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8F2C9" w14:textId="3A3C3DE8" w:rsidR="008A5D9A" w:rsidRPr="008A5D9A" w:rsidRDefault="008A5D9A" w:rsidP="008A5D9A">
      <w:pPr>
        <w:autoSpaceDE w:val="0"/>
        <w:autoSpaceDN w:val="0"/>
        <w:spacing w:after="0" w:line="240" w:lineRule="auto"/>
        <w:jc w:val="center"/>
        <w:rPr>
          <w:b/>
          <w:bCs/>
          <w:color w:val="FF0000"/>
          <w:sz w:val="44"/>
          <w:szCs w:val="44"/>
        </w:rPr>
      </w:pPr>
      <w:r w:rsidRPr="008A5D9A">
        <w:rPr>
          <w:b/>
          <w:bCs/>
          <w:color w:val="FF0000"/>
          <w:sz w:val="44"/>
          <w:szCs w:val="44"/>
        </w:rPr>
        <w:t xml:space="preserve">Nano-meter </w:t>
      </w:r>
      <w:r>
        <w:rPr>
          <w:b/>
          <w:bCs/>
          <w:color w:val="FF0000"/>
          <w:sz w:val="44"/>
          <w:szCs w:val="44"/>
        </w:rPr>
        <w:t>C</w:t>
      </w:r>
      <w:r w:rsidRPr="008A5D9A">
        <w:rPr>
          <w:b/>
          <w:bCs/>
          <w:color w:val="FF0000"/>
          <w:sz w:val="44"/>
          <w:szCs w:val="44"/>
        </w:rPr>
        <w:t xml:space="preserve">oatings </w:t>
      </w:r>
      <w:r>
        <w:rPr>
          <w:b/>
          <w:bCs/>
          <w:color w:val="FF0000"/>
          <w:sz w:val="44"/>
          <w:szCs w:val="44"/>
        </w:rPr>
        <w:t>B</w:t>
      </w:r>
      <w:r w:rsidRPr="008A5D9A">
        <w:rPr>
          <w:b/>
          <w:bCs/>
          <w:color w:val="FF0000"/>
          <w:sz w:val="44"/>
          <w:szCs w:val="44"/>
        </w:rPr>
        <w:t xml:space="preserve">ased on 2D </w:t>
      </w:r>
      <w:r>
        <w:rPr>
          <w:b/>
          <w:bCs/>
          <w:color w:val="FF0000"/>
          <w:sz w:val="44"/>
          <w:szCs w:val="44"/>
        </w:rPr>
        <w:t>M</w:t>
      </w:r>
      <w:r w:rsidRPr="008A5D9A">
        <w:rPr>
          <w:b/>
          <w:bCs/>
          <w:color w:val="FF0000"/>
          <w:sz w:val="44"/>
          <w:szCs w:val="44"/>
        </w:rPr>
        <w:t xml:space="preserve">aterials for </w:t>
      </w:r>
      <w:r>
        <w:rPr>
          <w:b/>
          <w:bCs/>
          <w:color w:val="FF0000"/>
          <w:sz w:val="44"/>
          <w:szCs w:val="44"/>
        </w:rPr>
        <w:t>M</w:t>
      </w:r>
      <w:r w:rsidRPr="008A5D9A">
        <w:rPr>
          <w:b/>
          <w:bCs/>
          <w:color w:val="FF0000"/>
          <w:sz w:val="44"/>
          <w:szCs w:val="44"/>
        </w:rPr>
        <w:t xml:space="preserve">icrobial </w:t>
      </w:r>
      <w:r>
        <w:rPr>
          <w:b/>
          <w:bCs/>
          <w:color w:val="FF0000"/>
          <w:sz w:val="44"/>
          <w:szCs w:val="44"/>
        </w:rPr>
        <w:t>C</w:t>
      </w:r>
      <w:r w:rsidRPr="008A5D9A">
        <w:rPr>
          <w:b/>
          <w:bCs/>
          <w:color w:val="FF0000"/>
          <w:sz w:val="44"/>
          <w:szCs w:val="44"/>
        </w:rPr>
        <w:t xml:space="preserve">orrosion </w:t>
      </w:r>
      <w:r>
        <w:rPr>
          <w:b/>
          <w:bCs/>
          <w:color w:val="FF0000"/>
          <w:sz w:val="44"/>
          <w:szCs w:val="44"/>
        </w:rPr>
        <w:t>A</w:t>
      </w:r>
      <w:r w:rsidRPr="008A5D9A">
        <w:rPr>
          <w:b/>
          <w:bCs/>
          <w:color w:val="FF0000"/>
          <w:sz w:val="44"/>
          <w:szCs w:val="44"/>
        </w:rPr>
        <w:t>pplication</w:t>
      </w:r>
    </w:p>
    <w:p w14:paraId="060A8008" w14:textId="77777777" w:rsidR="006B62B4" w:rsidRPr="006B62B4" w:rsidRDefault="006B62B4" w:rsidP="006B62B4">
      <w:pPr>
        <w:autoSpaceDE w:val="0"/>
        <w:autoSpaceDN w:val="0"/>
        <w:spacing w:after="0" w:line="240" w:lineRule="auto"/>
        <w:jc w:val="center"/>
        <w:rPr>
          <w:rFonts w:ascii="Calibri" w:eastAsia="Calibri" w:hAnsi="Calibri" w:cs="Calibri"/>
          <w:color w:val="FF0000"/>
          <w:sz w:val="24"/>
          <w:szCs w:val="24"/>
        </w:rPr>
      </w:pPr>
    </w:p>
    <w:p w14:paraId="5D3EE9EF" w14:textId="5AF6A3FB" w:rsidR="007E4653" w:rsidRDefault="008A5D9A" w:rsidP="007E4653">
      <w:pPr>
        <w:autoSpaceDE w:val="0"/>
        <w:autoSpaceDN w:val="0"/>
        <w:spacing w:after="0" w:line="240" w:lineRule="auto"/>
        <w:jc w:val="center"/>
        <w:rPr>
          <w:b/>
          <w:bCs/>
          <w:sz w:val="36"/>
          <w:szCs w:val="36"/>
        </w:rPr>
      </w:pPr>
      <w:r>
        <w:rPr>
          <w:b/>
          <w:bCs/>
          <w:sz w:val="36"/>
          <w:szCs w:val="36"/>
        </w:rPr>
        <w:t xml:space="preserve">Govind </w:t>
      </w:r>
      <w:proofErr w:type="spellStart"/>
      <w:r>
        <w:rPr>
          <w:b/>
          <w:bCs/>
          <w:sz w:val="36"/>
          <w:szCs w:val="36"/>
        </w:rPr>
        <w:t>Chilkoor</w:t>
      </w:r>
      <w:proofErr w:type="spellEnd"/>
    </w:p>
    <w:p w14:paraId="51A1658B" w14:textId="1BC6EDA0" w:rsidR="007E4653" w:rsidRDefault="008A5D9A" w:rsidP="007E4653">
      <w:pPr>
        <w:autoSpaceDE w:val="0"/>
        <w:autoSpaceDN w:val="0"/>
        <w:spacing w:after="0" w:line="240" w:lineRule="auto"/>
        <w:jc w:val="center"/>
        <w:rPr>
          <w:b/>
          <w:bCs/>
          <w:sz w:val="36"/>
          <w:szCs w:val="36"/>
        </w:rPr>
      </w:pPr>
      <w:r>
        <w:rPr>
          <w:b/>
          <w:bCs/>
          <w:sz w:val="36"/>
          <w:szCs w:val="36"/>
        </w:rPr>
        <w:t>Civil &amp; Environmental</w:t>
      </w:r>
      <w:r w:rsidR="006F01D2">
        <w:rPr>
          <w:b/>
          <w:bCs/>
          <w:sz w:val="36"/>
          <w:szCs w:val="36"/>
        </w:rPr>
        <w:t xml:space="preserve"> Engineering </w:t>
      </w:r>
      <w:r w:rsidR="007E4653">
        <w:rPr>
          <w:b/>
          <w:bCs/>
          <w:sz w:val="36"/>
          <w:szCs w:val="36"/>
        </w:rPr>
        <w:t>Dep</w:t>
      </w:r>
      <w:r w:rsidR="006F01D2">
        <w:rPr>
          <w:b/>
          <w:bCs/>
          <w:sz w:val="36"/>
          <w:szCs w:val="36"/>
        </w:rPr>
        <w:t>ar</w:t>
      </w:r>
      <w:r w:rsidR="007E4653">
        <w:rPr>
          <w:b/>
          <w:bCs/>
          <w:sz w:val="36"/>
          <w:szCs w:val="36"/>
        </w:rPr>
        <w:t>t</w:t>
      </w:r>
      <w:r w:rsidR="006F01D2">
        <w:rPr>
          <w:b/>
          <w:bCs/>
          <w:sz w:val="36"/>
          <w:szCs w:val="36"/>
        </w:rPr>
        <w:t>ment</w:t>
      </w:r>
    </w:p>
    <w:p w14:paraId="37C158AB" w14:textId="71D74F1B" w:rsidR="007E4653" w:rsidRDefault="006F01D2" w:rsidP="007E4653">
      <w:pPr>
        <w:autoSpaceDE w:val="0"/>
        <w:autoSpaceDN w:val="0"/>
        <w:spacing w:after="0" w:line="240" w:lineRule="auto"/>
        <w:jc w:val="center"/>
        <w:rPr>
          <w:b/>
          <w:bCs/>
          <w:color w:val="000000"/>
          <w:sz w:val="36"/>
          <w:szCs w:val="36"/>
        </w:rPr>
      </w:pPr>
      <w:r>
        <w:rPr>
          <w:b/>
          <w:bCs/>
          <w:sz w:val="36"/>
          <w:szCs w:val="36"/>
        </w:rPr>
        <w:t>SDSM&amp;T</w:t>
      </w:r>
    </w:p>
    <w:p w14:paraId="58F4B0EA" w14:textId="28A2E0A5" w:rsidR="005B4794" w:rsidRPr="00704FF6" w:rsidRDefault="005B4794" w:rsidP="005B4794">
      <w:pPr>
        <w:autoSpaceDE w:val="0"/>
        <w:autoSpaceDN w:val="0"/>
        <w:spacing w:after="0" w:line="240" w:lineRule="auto"/>
        <w:jc w:val="center"/>
        <w:rPr>
          <w:rFonts w:ascii="Calibri" w:eastAsia="Calibri" w:hAnsi="Calibri" w:cs="Calibri"/>
          <w:b/>
          <w:bCs/>
          <w:color w:val="000000"/>
        </w:rPr>
      </w:pPr>
    </w:p>
    <w:p w14:paraId="3FD51FC8" w14:textId="77777777" w:rsidR="008A5D9A" w:rsidRPr="008A5D9A" w:rsidRDefault="008A5D9A" w:rsidP="008A5D9A">
      <w:pPr>
        <w:spacing w:after="0" w:line="240" w:lineRule="auto"/>
        <w:jc w:val="both"/>
        <w:rPr>
          <w:rFonts w:ascii="Calibri" w:eastAsia="Calibri" w:hAnsi="Calibri" w:cs="Calibri"/>
          <w:b/>
          <w:bCs/>
        </w:rPr>
      </w:pPr>
      <w:r w:rsidRPr="008A5D9A">
        <w:rPr>
          <w:rFonts w:ascii="Calibri" w:eastAsia="Calibri" w:hAnsi="Calibri" w:cs="Calibri"/>
          <w:b/>
          <w:bCs/>
          <w:u w:val="single"/>
        </w:rPr>
        <w:t>Abstract:</w:t>
      </w:r>
      <w:r w:rsidRPr="008A5D9A">
        <w:rPr>
          <w:rFonts w:ascii="Calibri" w:eastAsia="Calibri" w:hAnsi="Calibri" w:cs="Calibri"/>
        </w:rPr>
        <w:t xml:space="preserve"> The annual costs for the direct and indirect effects of metallic corrosion on infrastructure have been reported to reach nearly $1 trillion in United States. Microbial corrosion accounts for nearly 20-40 % of the total corrosion costs. While there are several protective coatings available for metal protection, the commercial coatings tend to fail in the aqueous and microbial environments. The central goal of this project is to investigate a new class of minimally invasive (thickness of few nanometers), pin-hole-free, robust, and protective coatings made from conformal graphene or hexagonal boron nitride for use against microbial corrosion. This project enables the rational design of the next generation of minimally invasive, nanometer-scale, microbial-corrosion resistant coatings featuring building blocks based on 2D materials. Here we will share the preliminary results of chemical vapor deposition (CVD) grown single layer two dimensional (2D) hexagonal Boron nitride (SL-</w:t>
      </w:r>
      <w:proofErr w:type="spellStart"/>
      <w:r w:rsidRPr="008A5D9A">
        <w:rPr>
          <w:rFonts w:ascii="Calibri" w:eastAsia="Calibri" w:hAnsi="Calibri" w:cs="Calibri"/>
        </w:rPr>
        <w:t>hBN</w:t>
      </w:r>
      <w:proofErr w:type="spellEnd"/>
      <w:r w:rsidRPr="008A5D9A">
        <w:rPr>
          <w:rFonts w:ascii="Calibri" w:eastAsia="Calibri" w:hAnsi="Calibri" w:cs="Calibri"/>
        </w:rPr>
        <w:t xml:space="preserve">) as a nanoscale corrosion barrier for MIC by sulfate-reducing bacteria </w:t>
      </w:r>
      <w:proofErr w:type="spellStart"/>
      <w:r w:rsidRPr="008A5D9A">
        <w:rPr>
          <w:rFonts w:ascii="Calibri" w:eastAsia="Calibri" w:hAnsi="Calibri" w:cs="Calibri"/>
          <w:i/>
          <w:iCs/>
        </w:rPr>
        <w:t>Desulfovibrio</w:t>
      </w:r>
      <w:proofErr w:type="spellEnd"/>
      <w:r w:rsidRPr="008A5D9A">
        <w:rPr>
          <w:rFonts w:ascii="Calibri" w:eastAsia="Calibri" w:hAnsi="Calibri" w:cs="Calibri"/>
          <w:i/>
          <w:iCs/>
        </w:rPr>
        <w:t xml:space="preserve"> </w:t>
      </w:r>
      <w:proofErr w:type="spellStart"/>
      <w:r w:rsidRPr="008A5D9A">
        <w:rPr>
          <w:rFonts w:ascii="Calibri" w:eastAsia="Calibri" w:hAnsi="Calibri" w:cs="Calibri"/>
          <w:i/>
          <w:iCs/>
        </w:rPr>
        <w:t>alaskensis</w:t>
      </w:r>
      <w:proofErr w:type="spellEnd"/>
      <w:r w:rsidRPr="008A5D9A">
        <w:rPr>
          <w:rFonts w:ascii="Calibri" w:eastAsia="Calibri" w:hAnsi="Calibri" w:cs="Calibri"/>
          <w:i/>
          <w:iCs/>
        </w:rPr>
        <w:t xml:space="preserve"> </w:t>
      </w:r>
      <w:r w:rsidRPr="008A5D9A">
        <w:rPr>
          <w:rFonts w:ascii="Calibri" w:eastAsia="Calibri" w:hAnsi="Calibri" w:cs="Calibri"/>
        </w:rPr>
        <w:t xml:space="preserve">G20 (SRB-G20). Transmission electron microscopy, Raman spectroscopy and optical micrographs confirmed the presence of single layer </w:t>
      </w:r>
      <w:proofErr w:type="spellStart"/>
      <w:r w:rsidRPr="008A5D9A">
        <w:rPr>
          <w:rFonts w:ascii="Calibri" w:eastAsia="Calibri" w:hAnsi="Calibri" w:cs="Calibri"/>
        </w:rPr>
        <w:t>hBN</w:t>
      </w:r>
      <w:proofErr w:type="spellEnd"/>
      <w:r w:rsidRPr="008A5D9A">
        <w:rPr>
          <w:rFonts w:ascii="Calibri" w:eastAsia="Calibri" w:hAnsi="Calibri" w:cs="Calibri"/>
        </w:rPr>
        <w:t xml:space="preserve"> on copper foil (SL-</w:t>
      </w:r>
      <w:proofErr w:type="spellStart"/>
      <w:r w:rsidRPr="008A5D9A">
        <w:rPr>
          <w:rFonts w:ascii="Calibri" w:eastAsia="Calibri" w:hAnsi="Calibri" w:cs="Calibri"/>
        </w:rPr>
        <w:t>hBN</w:t>
      </w:r>
      <w:proofErr w:type="spellEnd"/>
      <w:r w:rsidRPr="008A5D9A">
        <w:rPr>
          <w:rFonts w:ascii="Calibri" w:eastAsia="Calibri" w:hAnsi="Calibri" w:cs="Calibri"/>
        </w:rPr>
        <w:t>-Cu). Defect density due to grain boundaries and point defects in SL-</w:t>
      </w:r>
      <w:proofErr w:type="spellStart"/>
      <w:r w:rsidRPr="008A5D9A">
        <w:rPr>
          <w:rFonts w:ascii="Calibri" w:eastAsia="Calibri" w:hAnsi="Calibri" w:cs="Calibri"/>
        </w:rPr>
        <w:t>hBN</w:t>
      </w:r>
      <w:proofErr w:type="spellEnd"/>
      <w:r w:rsidRPr="008A5D9A">
        <w:rPr>
          <w:rFonts w:ascii="Calibri" w:eastAsia="Calibri" w:hAnsi="Calibri" w:cs="Calibri"/>
        </w:rPr>
        <w:t xml:space="preserve"> coating on Cu were characterized using oxidation experiment (air annealing and hydrogen peroxide). A series of electrochemical tests (AC and DC methods) confirmed the excellent passivation effects of </w:t>
      </w:r>
      <w:proofErr w:type="spellStart"/>
      <w:r w:rsidRPr="008A5D9A">
        <w:rPr>
          <w:rFonts w:ascii="Calibri" w:eastAsia="Calibri" w:hAnsi="Calibri" w:cs="Calibri"/>
        </w:rPr>
        <w:t>hBN</w:t>
      </w:r>
      <w:proofErr w:type="spellEnd"/>
      <w:r w:rsidRPr="008A5D9A">
        <w:rPr>
          <w:rFonts w:ascii="Calibri" w:eastAsia="Calibri" w:hAnsi="Calibri" w:cs="Calibri"/>
        </w:rPr>
        <w:t xml:space="preserve"> coating. At the end of 24 days of exposure, the polarization resistance (</w:t>
      </w:r>
      <w:proofErr w:type="spellStart"/>
      <w:r w:rsidRPr="008A5D9A">
        <w:rPr>
          <w:rFonts w:ascii="Calibri" w:eastAsia="Calibri" w:hAnsi="Calibri" w:cs="Calibri"/>
        </w:rPr>
        <w:t>R</w:t>
      </w:r>
      <w:r w:rsidRPr="008A5D9A">
        <w:rPr>
          <w:rFonts w:ascii="Calibri" w:eastAsia="Calibri" w:hAnsi="Calibri" w:cs="Calibri"/>
          <w:vertAlign w:val="subscript"/>
        </w:rPr>
        <w:t>p</w:t>
      </w:r>
      <w:proofErr w:type="spellEnd"/>
      <w:r w:rsidRPr="008A5D9A">
        <w:rPr>
          <w:rFonts w:ascii="Calibri" w:eastAsia="Calibri" w:hAnsi="Calibri" w:cs="Calibri"/>
        </w:rPr>
        <w:t>) obtained from linear polarization resistance (LPR) test were 9 times higher for SL-</w:t>
      </w:r>
      <w:proofErr w:type="spellStart"/>
      <w:r w:rsidRPr="008A5D9A">
        <w:rPr>
          <w:rFonts w:ascii="Calibri" w:eastAsia="Calibri" w:hAnsi="Calibri" w:cs="Calibri"/>
        </w:rPr>
        <w:t>hBN</w:t>
      </w:r>
      <w:proofErr w:type="spellEnd"/>
      <w:r w:rsidRPr="008A5D9A">
        <w:rPr>
          <w:rFonts w:ascii="Calibri" w:eastAsia="Calibri" w:hAnsi="Calibri" w:cs="Calibri"/>
        </w:rPr>
        <w:t>-Cu compared to bare Cu. The corrosion rates calculated from LPR analysis was 87% lower for SL-</w:t>
      </w:r>
      <w:proofErr w:type="spellStart"/>
      <w:r w:rsidRPr="008A5D9A">
        <w:rPr>
          <w:rFonts w:ascii="Calibri" w:eastAsia="Calibri" w:hAnsi="Calibri" w:cs="Calibri"/>
        </w:rPr>
        <w:t>hBN</w:t>
      </w:r>
      <w:proofErr w:type="spellEnd"/>
      <w:r w:rsidRPr="008A5D9A">
        <w:rPr>
          <w:rFonts w:ascii="Calibri" w:eastAsia="Calibri" w:hAnsi="Calibri" w:cs="Calibri"/>
        </w:rPr>
        <w:t>-Cu compared to bare Cu. The capacitance values obtained from electrochemical impedance spectroscopy (EIS) were one order of magnitude lower than bare Cu suggesting that the SL-</w:t>
      </w:r>
      <w:proofErr w:type="spellStart"/>
      <w:r w:rsidRPr="008A5D9A">
        <w:rPr>
          <w:rFonts w:ascii="Calibri" w:eastAsia="Calibri" w:hAnsi="Calibri" w:cs="Calibri"/>
        </w:rPr>
        <w:t>hBN</w:t>
      </w:r>
      <w:proofErr w:type="spellEnd"/>
      <w:r w:rsidRPr="008A5D9A">
        <w:rPr>
          <w:rFonts w:ascii="Calibri" w:eastAsia="Calibri" w:hAnsi="Calibri" w:cs="Calibri"/>
        </w:rPr>
        <w:t xml:space="preserve"> acts as an impermeable physical barrier to minimize pathways to that relay aggressive metabolites (</w:t>
      </w:r>
      <w:r w:rsidRPr="008A5D9A">
        <w:rPr>
          <w:rFonts w:ascii="Calibri" w:eastAsia="Calibri" w:hAnsi="Calibri" w:cs="Calibri"/>
          <w:i/>
          <w:iCs/>
        </w:rPr>
        <w:t xml:space="preserve">e.g. </w:t>
      </w:r>
      <w:r w:rsidRPr="008A5D9A">
        <w:rPr>
          <w:rFonts w:ascii="Calibri" w:eastAsia="Calibri" w:hAnsi="Calibri" w:cs="Calibri"/>
        </w:rPr>
        <w:t>H</w:t>
      </w:r>
      <w:r w:rsidRPr="008A5D9A">
        <w:rPr>
          <w:rFonts w:ascii="Calibri" w:eastAsia="Calibri" w:hAnsi="Calibri" w:cs="Calibri"/>
          <w:vertAlign w:val="subscript"/>
        </w:rPr>
        <w:t>2</w:t>
      </w:r>
      <w:r w:rsidRPr="008A5D9A">
        <w:rPr>
          <w:rFonts w:ascii="Calibri" w:eastAsia="Calibri" w:hAnsi="Calibri" w:cs="Calibri"/>
        </w:rPr>
        <w:t>SO</w:t>
      </w:r>
      <w:r w:rsidRPr="008A5D9A">
        <w:rPr>
          <w:rFonts w:ascii="Calibri" w:eastAsia="Calibri" w:hAnsi="Calibri" w:cs="Calibri"/>
          <w:vertAlign w:val="subscript"/>
        </w:rPr>
        <w:t>4</w:t>
      </w:r>
      <w:r w:rsidRPr="008A5D9A">
        <w:rPr>
          <w:rFonts w:ascii="Calibri" w:eastAsia="Calibri" w:hAnsi="Calibri" w:cs="Calibri"/>
        </w:rPr>
        <w:t xml:space="preserve"> and HS</w:t>
      </w:r>
      <w:r w:rsidRPr="008A5D9A">
        <w:rPr>
          <w:rFonts w:ascii="Calibri" w:eastAsia="Calibri" w:hAnsi="Calibri" w:cs="Calibri"/>
          <w:vertAlign w:val="superscript"/>
        </w:rPr>
        <w:t>-</w:t>
      </w:r>
      <w:r w:rsidRPr="008A5D9A">
        <w:rPr>
          <w:rFonts w:ascii="Calibri" w:eastAsia="Calibri" w:hAnsi="Calibri" w:cs="Calibri"/>
        </w:rPr>
        <w:t>) from contacting Cu surface. The inhibition efficiency of SL-</w:t>
      </w:r>
      <w:proofErr w:type="spellStart"/>
      <w:r w:rsidRPr="008A5D9A">
        <w:rPr>
          <w:rFonts w:ascii="Calibri" w:eastAsia="Calibri" w:hAnsi="Calibri" w:cs="Calibri"/>
        </w:rPr>
        <w:t>hBN</w:t>
      </w:r>
      <w:proofErr w:type="spellEnd"/>
      <w:r w:rsidRPr="008A5D9A">
        <w:rPr>
          <w:rFonts w:ascii="Calibri" w:eastAsia="Calibri" w:hAnsi="Calibri" w:cs="Calibri"/>
        </w:rPr>
        <w:t xml:space="preserve"> coating obtained from EIS test was as high as 91% which is close to commercially available polyaniline. In addition to impermeable behavior of </w:t>
      </w:r>
      <w:proofErr w:type="spellStart"/>
      <w:r w:rsidRPr="008A5D9A">
        <w:rPr>
          <w:rFonts w:ascii="Calibri" w:eastAsia="Calibri" w:hAnsi="Calibri" w:cs="Calibri"/>
        </w:rPr>
        <w:t>hBN</w:t>
      </w:r>
      <w:proofErr w:type="spellEnd"/>
      <w:r w:rsidRPr="008A5D9A">
        <w:rPr>
          <w:rFonts w:ascii="Calibri" w:eastAsia="Calibri" w:hAnsi="Calibri" w:cs="Calibri"/>
        </w:rPr>
        <w:t xml:space="preserve"> coating its insulating nature also suppressed galvanic corrosion by 400 times compared to graphene.</w:t>
      </w:r>
    </w:p>
    <w:p w14:paraId="6E311C16" w14:textId="77777777" w:rsidR="008A5D9A" w:rsidRPr="008A5D9A" w:rsidRDefault="008A5D9A" w:rsidP="008A5D9A">
      <w:pPr>
        <w:spacing w:after="0" w:line="240" w:lineRule="auto"/>
        <w:jc w:val="both"/>
        <w:rPr>
          <w:rFonts w:ascii="Calibri" w:eastAsia="Calibri" w:hAnsi="Calibri" w:cs="Calibri"/>
        </w:rPr>
      </w:pPr>
    </w:p>
    <w:p w14:paraId="6D0F6F6D" w14:textId="511550BE" w:rsidR="008A5D9A" w:rsidRPr="008A5D9A" w:rsidRDefault="008A5D9A" w:rsidP="008A5D9A">
      <w:pPr>
        <w:spacing w:after="0" w:line="240" w:lineRule="auto"/>
        <w:jc w:val="both"/>
        <w:rPr>
          <w:rFonts w:ascii="Calibri" w:eastAsia="Calibri" w:hAnsi="Calibri" w:cs="Calibri"/>
          <w:color w:val="000000"/>
        </w:rPr>
      </w:pPr>
      <w:bookmarkStart w:id="0" w:name="_GoBack"/>
      <w:r w:rsidRPr="008A5D9A">
        <w:rPr>
          <w:rFonts w:ascii="Calibri" w:eastAsia="Calibri" w:hAnsi="Calibri" w:cs="Calibri"/>
          <w:b/>
          <w:noProof/>
          <w:u w:val="single"/>
        </w:rPr>
        <w:drawing>
          <wp:anchor distT="0" distB="0" distL="114300" distR="114300" simplePos="0" relativeHeight="251659264" behindDoc="1" locked="0" layoutInCell="1" allowOverlap="1" wp14:anchorId="1FEE29A5" wp14:editId="71BD5FEB">
            <wp:simplePos x="0" y="0"/>
            <wp:positionH relativeFrom="margin">
              <wp:align>left</wp:align>
            </wp:positionH>
            <wp:positionV relativeFrom="paragraph">
              <wp:posOffset>116205</wp:posOffset>
            </wp:positionV>
            <wp:extent cx="1314450" cy="1654175"/>
            <wp:effectExtent l="0" t="0" r="0" b="3175"/>
            <wp:wrapTight wrapText="bothSides">
              <wp:wrapPolygon edited="0">
                <wp:start x="0" y="0"/>
                <wp:lineTo x="0" y="21393"/>
                <wp:lineTo x="21287" y="21393"/>
                <wp:lineTo x="21287"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4767" cy="1654592"/>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8A5D9A">
        <w:rPr>
          <w:rFonts w:ascii="Calibri" w:eastAsia="Calibri" w:hAnsi="Calibri" w:cs="Calibri"/>
          <w:b/>
          <w:noProof/>
          <w:u w:val="single"/>
        </w:rPr>
        <w:t>Biography</w:t>
      </w:r>
      <w:r>
        <w:rPr>
          <w:rFonts w:ascii="Calibri" w:eastAsia="Calibri" w:hAnsi="Calibri" w:cs="Calibri"/>
          <w:noProof/>
        </w:rPr>
        <w:t>: Govind Chilkoor</w:t>
      </w:r>
      <w:r w:rsidRPr="008A5D9A">
        <w:rPr>
          <w:rFonts w:ascii="Calibri" w:eastAsia="Calibri" w:hAnsi="Calibri" w:cs="Calibri"/>
          <w:color w:val="000000"/>
        </w:rPr>
        <w:t xml:space="preserve"> has a BS and MS degrees in Chemical Engineering. After nearly 15 years of extensive experience in industrial and research aspects of chemical and environmental engineering, Govind has returned to graduate school to pursue PhD in the Civil and Environmental engineering at the South Dakota School of Mines and Technology. Currently, he is a PhD candidate and plans to graduate in 2019. He is </w:t>
      </w:r>
      <w:r w:rsidRPr="008A5D9A">
        <w:rPr>
          <w:rFonts w:ascii="Calibri" w:eastAsia="Calibri" w:hAnsi="Calibri" w:cs="Calibri"/>
        </w:rPr>
        <w:t xml:space="preserve">developing next generation, two-dimensional (2D) material protective coatings to combat microbial induced corrosion. </w:t>
      </w:r>
      <w:r w:rsidRPr="008A5D9A">
        <w:rPr>
          <w:rFonts w:ascii="Calibri" w:eastAsia="Calibri" w:hAnsi="Calibri" w:cs="Calibri"/>
          <w:color w:val="000000"/>
        </w:rPr>
        <w:t xml:space="preserve">Govind has worked in three different multinational companies including Archer Daniels Midland, Iowa, USA, DuPont Singapore Pte Ltd, Singapore, and ITC Ltd., India. Examples of his project work are related to biofuel (ethanol), soya bean and cotton seed oil solvent extraction, Lecithin and Acid oil plant production, Starch and </w:t>
      </w:r>
      <w:proofErr w:type="spellStart"/>
      <w:r w:rsidRPr="008A5D9A">
        <w:rPr>
          <w:rFonts w:ascii="Calibri" w:eastAsia="Calibri" w:hAnsi="Calibri" w:cs="Calibri"/>
          <w:color w:val="000000"/>
        </w:rPr>
        <w:t>Fibersol</w:t>
      </w:r>
      <w:proofErr w:type="spellEnd"/>
      <w:r w:rsidRPr="008A5D9A">
        <w:rPr>
          <w:rFonts w:ascii="Calibri" w:eastAsia="Calibri" w:hAnsi="Calibri" w:cs="Calibri"/>
          <w:color w:val="000000"/>
        </w:rPr>
        <w:t xml:space="preserve">, solar desalination of brackish water and R&amp;D aspects of polyester fiber bi-component yarn.  </w:t>
      </w:r>
    </w:p>
    <w:p w14:paraId="0432971F" w14:textId="77777777" w:rsidR="008A5D9A" w:rsidRPr="008A5D9A" w:rsidRDefault="008A5D9A" w:rsidP="008A5D9A">
      <w:pPr>
        <w:autoSpaceDE w:val="0"/>
        <w:autoSpaceDN w:val="0"/>
        <w:spacing w:after="0" w:line="240" w:lineRule="auto"/>
        <w:jc w:val="both"/>
        <w:rPr>
          <w:rFonts w:ascii="Calibri" w:eastAsia="Calibri" w:hAnsi="Calibri" w:cs="Calibri"/>
          <w:color w:val="00467A"/>
          <w:sz w:val="24"/>
          <w:szCs w:val="24"/>
        </w:rPr>
      </w:pPr>
    </w:p>
    <w:p w14:paraId="23DC30BE" w14:textId="77777777" w:rsidR="008A5D9A" w:rsidRPr="008A5D9A" w:rsidRDefault="008A5D9A" w:rsidP="008A5D9A">
      <w:pPr>
        <w:shd w:val="clear" w:color="auto" w:fill="FFFFFF"/>
        <w:spacing w:after="0" w:line="240" w:lineRule="auto"/>
        <w:jc w:val="center"/>
        <w:rPr>
          <w:rFonts w:ascii="Calibri" w:eastAsia="Calibri" w:hAnsi="Calibri" w:cs="Calibri"/>
          <w:color w:val="0070C0"/>
          <w:sz w:val="28"/>
          <w:szCs w:val="28"/>
        </w:rPr>
      </w:pPr>
      <w:r w:rsidRPr="008A5D9A">
        <w:rPr>
          <w:rFonts w:ascii="Helvetica" w:eastAsia="Calibri" w:hAnsi="Helvetica" w:cs="Helvetica"/>
          <w:b/>
          <w:bCs/>
          <w:color w:val="0070C0"/>
          <w:sz w:val="36"/>
          <w:szCs w:val="36"/>
        </w:rPr>
        <w:t>When: Tuesday, November 13, 2018 at 4:00 pm</w:t>
      </w:r>
    </w:p>
    <w:p w14:paraId="0B90CF98" w14:textId="6A7F3AB3" w:rsidR="005B4794" w:rsidRDefault="008A5D9A" w:rsidP="00480C6D">
      <w:pPr>
        <w:shd w:val="clear" w:color="auto" w:fill="FFFFFF"/>
        <w:spacing w:after="0" w:line="240" w:lineRule="auto"/>
        <w:jc w:val="center"/>
        <w:rPr>
          <w:rFonts w:ascii="Calibri" w:eastAsia="Calibri" w:hAnsi="Calibri" w:cs="Calibri"/>
          <w:b/>
          <w:bCs/>
          <w:color w:val="000000"/>
          <w:sz w:val="36"/>
          <w:szCs w:val="36"/>
        </w:rPr>
      </w:pPr>
      <w:r w:rsidRPr="008A5D9A">
        <w:rPr>
          <w:rFonts w:ascii="Helvetica" w:eastAsia="Calibri" w:hAnsi="Helvetica" w:cs="Helvetica"/>
          <w:b/>
          <w:bCs/>
          <w:color w:val="0070C0"/>
          <w:sz w:val="36"/>
          <w:szCs w:val="36"/>
        </w:rPr>
        <w:t>Where: EP252</w:t>
      </w:r>
    </w:p>
    <w:sectPr w:rsidR="005B4794" w:rsidSect="00480C6D">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794"/>
    <w:rsid w:val="00480C6D"/>
    <w:rsid w:val="005B4794"/>
    <w:rsid w:val="006B62B4"/>
    <w:rsid w:val="006F01D2"/>
    <w:rsid w:val="00704FF6"/>
    <w:rsid w:val="007E4653"/>
    <w:rsid w:val="008A5D9A"/>
    <w:rsid w:val="00964EA3"/>
    <w:rsid w:val="00985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FB69B80"/>
  <w15:chartTrackingRefBased/>
  <w15:docId w15:val="{A825A9BE-C296-4900-A007-0D80695A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09042">
      <w:bodyDiv w:val="1"/>
      <w:marLeft w:val="0"/>
      <w:marRight w:val="0"/>
      <w:marTop w:val="0"/>
      <w:marBottom w:val="0"/>
      <w:divBdr>
        <w:top w:val="none" w:sz="0" w:space="0" w:color="auto"/>
        <w:left w:val="none" w:sz="0" w:space="0" w:color="auto"/>
        <w:bottom w:val="none" w:sz="0" w:space="0" w:color="auto"/>
        <w:right w:val="none" w:sz="0" w:space="0" w:color="auto"/>
      </w:divBdr>
    </w:div>
    <w:div w:id="796921390">
      <w:bodyDiv w:val="1"/>
      <w:marLeft w:val="0"/>
      <w:marRight w:val="0"/>
      <w:marTop w:val="0"/>
      <w:marBottom w:val="0"/>
      <w:divBdr>
        <w:top w:val="none" w:sz="0" w:space="0" w:color="auto"/>
        <w:left w:val="none" w:sz="0" w:space="0" w:color="auto"/>
        <w:bottom w:val="none" w:sz="0" w:space="0" w:color="auto"/>
        <w:right w:val="none" w:sz="0" w:space="0" w:color="auto"/>
      </w:divBdr>
    </w:div>
    <w:div w:id="971400029">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
    <w:div w:id="1153596517">
      <w:bodyDiv w:val="1"/>
      <w:marLeft w:val="0"/>
      <w:marRight w:val="0"/>
      <w:marTop w:val="0"/>
      <w:marBottom w:val="0"/>
      <w:divBdr>
        <w:top w:val="none" w:sz="0" w:space="0" w:color="auto"/>
        <w:left w:val="none" w:sz="0" w:space="0" w:color="auto"/>
        <w:bottom w:val="none" w:sz="0" w:space="0" w:color="auto"/>
        <w:right w:val="none" w:sz="0" w:space="0" w:color="auto"/>
      </w:divBdr>
    </w:div>
    <w:div w:id="1268152573">
      <w:bodyDiv w:val="1"/>
      <w:marLeft w:val="0"/>
      <w:marRight w:val="0"/>
      <w:marTop w:val="0"/>
      <w:marBottom w:val="0"/>
      <w:divBdr>
        <w:top w:val="none" w:sz="0" w:space="0" w:color="auto"/>
        <w:left w:val="none" w:sz="0" w:space="0" w:color="auto"/>
        <w:bottom w:val="none" w:sz="0" w:space="0" w:color="auto"/>
        <w:right w:val="none" w:sz="0" w:space="0" w:color="auto"/>
      </w:divBdr>
    </w:div>
    <w:div w:id="1273437484">
      <w:bodyDiv w:val="1"/>
      <w:marLeft w:val="0"/>
      <w:marRight w:val="0"/>
      <w:marTop w:val="0"/>
      <w:marBottom w:val="0"/>
      <w:divBdr>
        <w:top w:val="none" w:sz="0" w:space="0" w:color="auto"/>
        <w:left w:val="none" w:sz="0" w:space="0" w:color="auto"/>
        <w:bottom w:val="none" w:sz="0" w:space="0" w:color="auto"/>
        <w:right w:val="none" w:sz="0" w:space="0" w:color="auto"/>
      </w:divBdr>
    </w:div>
    <w:div w:id="1284655642">
      <w:bodyDiv w:val="1"/>
      <w:marLeft w:val="0"/>
      <w:marRight w:val="0"/>
      <w:marTop w:val="0"/>
      <w:marBottom w:val="0"/>
      <w:divBdr>
        <w:top w:val="none" w:sz="0" w:space="0" w:color="auto"/>
        <w:left w:val="none" w:sz="0" w:space="0" w:color="auto"/>
        <w:bottom w:val="none" w:sz="0" w:space="0" w:color="auto"/>
        <w:right w:val="none" w:sz="0" w:space="0" w:color="auto"/>
      </w:divBdr>
    </w:div>
    <w:div w:id="1464348848">
      <w:bodyDiv w:val="1"/>
      <w:marLeft w:val="0"/>
      <w:marRight w:val="0"/>
      <w:marTop w:val="0"/>
      <w:marBottom w:val="0"/>
      <w:divBdr>
        <w:top w:val="none" w:sz="0" w:space="0" w:color="auto"/>
        <w:left w:val="none" w:sz="0" w:space="0" w:color="auto"/>
        <w:bottom w:val="none" w:sz="0" w:space="0" w:color="auto"/>
        <w:right w:val="none" w:sz="0" w:space="0" w:color="auto"/>
      </w:divBdr>
    </w:div>
    <w:div w:id="1710841835">
      <w:bodyDiv w:val="1"/>
      <w:marLeft w:val="0"/>
      <w:marRight w:val="0"/>
      <w:marTop w:val="0"/>
      <w:marBottom w:val="0"/>
      <w:divBdr>
        <w:top w:val="none" w:sz="0" w:space="0" w:color="auto"/>
        <w:left w:val="none" w:sz="0" w:space="0" w:color="auto"/>
        <w:bottom w:val="none" w:sz="0" w:space="0" w:color="auto"/>
        <w:right w:val="none" w:sz="0" w:space="0" w:color="auto"/>
      </w:divBdr>
    </w:div>
    <w:div w:id="1863131197">
      <w:bodyDiv w:val="1"/>
      <w:marLeft w:val="0"/>
      <w:marRight w:val="0"/>
      <w:marTop w:val="0"/>
      <w:marBottom w:val="0"/>
      <w:divBdr>
        <w:top w:val="none" w:sz="0" w:space="0" w:color="auto"/>
        <w:left w:val="none" w:sz="0" w:space="0" w:color="auto"/>
        <w:bottom w:val="none" w:sz="0" w:space="0" w:color="auto"/>
        <w:right w:val="none" w:sz="0" w:space="0" w:color="auto"/>
      </w:divBdr>
    </w:div>
    <w:div w:id="2053532026">
      <w:bodyDiv w:val="1"/>
      <w:marLeft w:val="0"/>
      <w:marRight w:val="0"/>
      <w:marTop w:val="0"/>
      <w:marBottom w:val="0"/>
      <w:divBdr>
        <w:top w:val="none" w:sz="0" w:space="0" w:color="auto"/>
        <w:left w:val="none" w:sz="0" w:space="0" w:color="auto"/>
        <w:bottom w:val="none" w:sz="0" w:space="0" w:color="auto"/>
        <w:right w:val="none" w:sz="0" w:space="0" w:color="auto"/>
      </w:divBdr>
    </w:div>
    <w:div w:id="2097630685">
      <w:bodyDiv w:val="1"/>
      <w:marLeft w:val="0"/>
      <w:marRight w:val="0"/>
      <w:marTop w:val="0"/>
      <w:marBottom w:val="0"/>
      <w:divBdr>
        <w:top w:val="none" w:sz="0" w:space="0" w:color="auto"/>
        <w:left w:val="none" w:sz="0" w:space="0" w:color="auto"/>
        <w:bottom w:val="none" w:sz="0" w:space="0" w:color="auto"/>
        <w:right w:val="none" w:sz="0" w:space="0" w:color="auto"/>
      </w:divBdr>
    </w:div>
    <w:div w:id="2120757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533</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Litzen, Lori L.</dc:creator>
  <cp:keywords/>
  <dc:description/>
  <cp:lastModifiedBy>Litzen, Lori L.</cp:lastModifiedBy>
  <cp:revision>5</cp:revision>
  <cp:lastPrinted>2018-11-13T20:48:00Z</cp:lastPrinted>
  <dcterms:created xsi:type="dcterms:W3CDTF">2018-10-24T20:32:00Z</dcterms:created>
  <dcterms:modified xsi:type="dcterms:W3CDTF">2018-11-13T20:48:00Z</dcterms:modified>
</cp:coreProperties>
</file>