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 xml:space="preserve">Minutes of the </w:t>
      </w:r>
      <w:r w:rsidR="00E63102">
        <w:rPr>
          <w:rFonts w:ascii="Times New Roman" w:hAnsi="Times New Roman" w:cs="Times New Roman"/>
          <w:b/>
          <w:sz w:val="24"/>
          <w:szCs w:val="24"/>
        </w:rPr>
        <w:t>Spring</w:t>
      </w:r>
      <w:r w:rsidR="0053796A">
        <w:rPr>
          <w:rFonts w:ascii="Times New Roman" w:hAnsi="Times New Roman" w:cs="Times New Roman"/>
          <w:b/>
          <w:sz w:val="24"/>
          <w:szCs w:val="24"/>
        </w:rPr>
        <w:t xml:space="preserve"> All Faculty</w:t>
      </w:r>
      <w:r w:rsidRPr="00271FA9">
        <w:rPr>
          <w:rFonts w:ascii="Times New Roman" w:hAnsi="Times New Roman" w:cs="Times New Roman"/>
          <w:b/>
          <w:sz w:val="24"/>
          <w:szCs w:val="24"/>
        </w:rPr>
        <w:t xml:space="preserve"> Meeting</w:t>
      </w:r>
    </w:p>
    <w:p w:rsidR="00271FA9" w:rsidRPr="00271FA9" w:rsidRDefault="00E63102" w:rsidP="00271FA9">
      <w:pPr>
        <w:spacing w:after="0"/>
        <w:jc w:val="center"/>
        <w:rPr>
          <w:rFonts w:ascii="Times New Roman" w:hAnsi="Times New Roman" w:cs="Times New Roman"/>
          <w:sz w:val="24"/>
          <w:szCs w:val="24"/>
        </w:rPr>
      </w:pPr>
      <w:r>
        <w:rPr>
          <w:rFonts w:ascii="Times New Roman" w:hAnsi="Times New Roman" w:cs="Times New Roman"/>
          <w:sz w:val="24"/>
          <w:szCs w:val="24"/>
        </w:rPr>
        <w:t>March 26, 2013</w:t>
      </w:r>
    </w:p>
    <w:p w:rsidR="00271FA9" w:rsidRPr="00271FA9" w:rsidRDefault="00E63102" w:rsidP="00271FA9">
      <w:pPr>
        <w:jc w:val="center"/>
        <w:rPr>
          <w:rFonts w:ascii="Times New Roman" w:hAnsi="Times New Roman" w:cs="Times New Roman"/>
          <w:sz w:val="24"/>
          <w:szCs w:val="24"/>
        </w:rPr>
      </w:pPr>
      <w:r>
        <w:rPr>
          <w:rFonts w:ascii="Times New Roman" w:hAnsi="Times New Roman" w:cs="Times New Roman"/>
          <w:sz w:val="24"/>
          <w:szCs w:val="24"/>
        </w:rPr>
        <w:t>Classroom Building 203</w:t>
      </w:r>
    </w:p>
    <w:p w:rsidR="00271FA9" w:rsidRDefault="00B27C9D"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shortly after 4 pm.  There were </w:t>
      </w:r>
      <w:r w:rsidR="00A927B3">
        <w:rPr>
          <w:rFonts w:ascii="Times New Roman" w:hAnsi="Times New Roman" w:cs="Times New Roman"/>
          <w:sz w:val="24"/>
          <w:szCs w:val="24"/>
        </w:rPr>
        <w:t>13</w:t>
      </w:r>
      <w:r>
        <w:rPr>
          <w:rFonts w:ascii="Times New Roman" w:hAnsi="Times New Roman" w:cs="Times New Roman"/>
          <w:sz w:val="24"/>
          <w:szCs w:val="24"/>
        </w:rPr>
        <w:t xml:space="preserve"> members of the faculty present.</w:t>
      </w:r>
    </w:p>
    <w:p w:rsidR="002C2BFA" w:rsidRDefault="002C2BFA" w:rsidP="002C2BFA">
      <w:pPr>
        <w:rPr>
          <w:rFonts w:ascii="Times New Roman" w:hAnsi="Times New Roman" w:cs="Times New Roman"/>
          <w:sz w:val="24"/>
          <w:szCs w:val="24"/>
        </w:rPr>
      </w:pPr>
      <w:r>
        <w:rPr>
          <w:rFonts w:ascii="Times New Roman" w:hAnsi="Times New Roman" w:cs="Times New Roman"/>
          <w:b/>
          <w:sz w:val="24"/>
          <w:szCs w:val="24"/>
        </w:rPr>
        <w:t>General discussion of issues</w:t>
      </w:r>
    </w:p>
    <w:p w:rsidR="00A927B3" w:rsidRDefault="00A927B3" w:rsidP="00A927B3">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Emeritus policy</w:t>
      </w:r>
      <w:r w:rsidR="002C2BFA">
        <w:rPr>
          <w:rFonts w:ascii="Times New Roman" w:hAnsi="Times New Roman" w:cs="Times New Roman"/>
          <w:sz w:val="24"/>
          <w:szCs w:val="24"/>
        </w:rPr>
        <w:t xml:space="preserve">.  Dr. Corwin </w:t>
      </w:r>
      <w:r>
        <w:rPr>
          <w:rFonts w:ascii="Times New Roman" w:hAnsi="Times New Roman" w:cs="Times New Roman"/>
          <w:sz w:val="24"/>
          <w:szCs w:val="24"/>
        </w:rPr>
        <w:t>discussed the current draft of the Emeritus Professor policy as presented by Dr. Gunn in the February 14 Senate Meeting.  Among the new aspects, the policy puts as minimum requirements service of at least 10 years with “significant contributions” to the university; the application is made during the final year as faculty; emeritus rank requires approval by the Faculty Senate; and the emeritus rank assumes further responsibilities including advocacy on behalf of the university.  Several concerns were voiced regarding this policy, including:</w:t>
      </w:r>
    </w:p>
    <w:p w:rsidR="00A927B3" w:rsidRPr="00A927B3" w:rsidRDefault="00A927B3" w:rsidP="00A927B3">
      <w:pPr>
        <w:pStyle w:val="ListParagraph"/>
        <w:rPr>
          <w:rFonts w:ascii="Times New Roman" w:hAnsi="Times New Roman" w:cs="Times New Roman"/>
          <w:sz w:val="24"/>
          <w:szCs w:val="24"/>
        </w:rPr>
      </w:pPr>
    </w:p>
    <w:p w:rsidR="00A927B3" w:rsidRDefault="00A927B3" w:rsidP="00A927B3">
      <w:pPr>
        <w:pStyle w:val="ListParagraph"/>
        <w:numPr>
          <w:ilvl w:val="1"/>
          <w:numId w:val="10"/>
        </w:numPr>
        <w:rPr>
          <w:rFonts w:ascii="Times New Roman" w:hAnsi="Times New Roman" w:cs="Times New Roman"/>
          <w:sz w:val="24"/>
          <w:szCs w:val="24"/>
        </w:rPr>
      </w:pPr>
      <w:r w:rsidRPr="00A927B3">
        <w:rPr>
          <w:rFonts w:ascii="Times New Roman" w:hAnsi="Times New Roman" w:cs="Times New Roman"/>
          <w:i/>
          <w:sz w:val="24"/>
          <w:szCs w:val="24"/>
        </w:rPr>
        <w:t>The role of the Senate</w:t>
      </w:r>
      <w:r>
        <w:rPr>
          <w:rFonts w:ascii="Times New Roman" w:hAnsi="Times New Roman" w:cs="Times New Roman"/>
          <w:sz w:val="24"/>
          <w:szCs w:val="24"/>
        </w:rPr>
        <w:t>: why should the Senate have any say in the granting of emeritus status?  As explained by Dr. Kyle Riley, who was a part of the committee that drafted the proposal, this was an attempt to add a layer of transparency to the process: it provides an official “paper trail” as well as serving the purpose of notifying the faculty through their Senators.</w:t>
      </w:r>
    </w:p>
    <w:p w:rsidR="00A927B3" w:rsidRDefault="00A927B3" w:rsidP="00A927B3">
      <w:pPr>
        <w:pStyle w:val="ListParagraph"/>
        <w:ind w:left="1440"/>
        <w:rPr>
          <w:rFonts w:ascii="Times New Roman" w:hAnsi="Times New Roman" w:cs="Times New Roman"/>
          <w:sz w:val="24"/>
          <w:szCs w:val="24"/>
        </w:rPr>
      </w:pPr>
    </w:p>
    <w:p w:rsidR="00A927B3" w:rsidRDefault="00A927B3" w:rsidP="00A927B3">
      <w:pPr>
        <w:pStyle w:val="ListParagraph"/>
        <w:numPr>
          <w:ilvl w:val="1"/>
          <w:numId w:val="10"/>
        </w:numPr>
        <w:rPr>
          <w:rFonts w:ascii="Times New Roman" w:hAnsi="Times New Roman" w:cs="Times New Roman"/>
          <w:sz w:val="24"/>
          <w:szCs w:val="24"/>
        </w:rPr>
      </w:pPr>
      <w:r>
        <w:rPr>
          <w:rFonts w:ascii="Times New Roman" w:hAnsi="Times New Roman" w:cs="Times New Roman"/>
          <w:i/>
          <w:sz w:val="24"/>
          <w:szCs w:val="24"/>
        </w:rPr>
        <w:t>Overstepping the BOR policy</w:t>
      </w:r>
      <w:r w:rsidRPr="00A927B3">
        <w:rPr>
          <w:rFonts w:ascii="Times New Roman" w:hAnsi="Times New Roman" w:cs="Times New Roman"/>
          <w:sz w:val="24"/>
          <w:szCs w:val="24"/>
        </w:rPr>
        <w:t>.</w:t>
      </w:r>
      <w:r>
        <w:rPr>
          <w:rFonts w:ascii="Times New Roman" w:hAnsi="Times New Roman" w:cs="Times New Roman"/>
          <w:sz w:val="24"/>
          <w:szCs w:val="24"/>
        </w:rPr>
        <w:t xml:space="preserve">  The official Board of Regents policy on emeritus rank</w:t>
      </w:r>
      <w:r w:rsidR="00011565">
        <w:rPr>
          <w:rFonts w:ascii="Times New Roman" w:hAnsi="Times New Roman" w:cs="Times New Roman"/>
          <w:sz w:val="24"/>
          <w:szCs w:val="24"/>
        </w:rPr>
        <w:t xml:space="preserve"> already includes minimal eligibility criteria for the emeritus rank as well as the benefits conferred from it; we open a potential can of worms by trying to paraphrase these policy points rather than referring</w:t>
      </w:r>
      <w:r w:rsidR="005D4555">
        <w:rPr>
          <w:rFonts w:ascii="Times New Roman" w:hAnsi="Times New Roman" w:cs="Times New Roman"/>
          <w:sz w:val="24"/>
          <w:szCs w:val="24"/>
        </w:rPr>
        <w:t xml:space="preserve"> directly</w:t>
      </w:r>
      <w:r w:rsidR="00011565">
        <w:rPr>
          <w:rFonts w:ascii="Times New Roman" w:hAnsi="Times New Roman" w:cs="Times New Roman"/>
          <w:sz w:val="24"/>
          <w:szCs w:val="24"/>
        </w:rPr>
        <w:t xml:space="preserve"> to them.  Moreover, BOR policy specifically allows for each institution to determine their own process for recommending emeritus rank and allowing further benefits from attaining it; consequently the SDSMT policy should address only these two aspects, and nothing else.</w:t>
      </w:r>
    </w:p>
    <w:p w:rsidR="000C0557" w:rsidRPr="000C0557" w:rsidRDefault="000C0557" w:rsidP="000C0557">
      <w:pPr>
        <w:pStyle w:val="ListParagraph"/>
        <w:rPr>
          <w:rFonts w:ascii="Times New Roman" w:hAnsi="Times New Roman" w:cs="Times New Roman"/>
          <w:sz w:val="24"/>
          <w:szCs w:val="24"/>
        </w:rPr>
      </w:pPr>
    </w:p>
    <w:p w:rsidR="000C0557" w:rsidRDefault="000C0557" w:rsidP="00A927B3">
      <w:pPr>
        <w:pStyle w:val="ListParagraph"/>
        <w:numPr>
          <w:ilvl w:val="1"/>
          <w:numId w:val="10"/>
        </w:numPr>
        <w:rPr>
          <w:rFonts w:ascii="Times New Roman" w:hAnsi="Times New Roman" w:cs="Times New Roman"/>
          <w:sz w:val="24"/>
          <w:szCs w:val="24"/>
        </w:rPr>
      </w:pPr>
      <w:r>
        <w:rPr>
          <w:rFonts w:ascii="Times New Roman" w:hAnsi="Times New Roman" w:cs="Times New Roman"/>
          <w:i/>
          <w:sz w:val="24"/>
          <w:szCs w:val="24"/>
        </w:rPr>
        <w:t>Responsibilities of emeritus faculty</w:t>
      </w:r>
      <w:r>
        <w:rPr>
          <w:rFonts w:ascii="Times New Roman" w:hAnsi="Times New Roman" w:cs="Times New Roman"/>
          <w:sz w:val="24"/>
          <w:szCs w:val="24"/>
        </w:rPr>
        <w:t xml:space="preserve">.  </w:t>
      </w:r>
      <w:r w:rsidR="005D4555">
        <w:rPr>
          <w:rFonts w:ascii="Times New Roman" w:hAnsi="Times New Roman" w:cs="Times New Roman"/>
          <w:sz w:val="24"/>
          <w:szCs w:val="24"/>
        </w:rPr>
        <w:t>Faculty overwhelmingly felt that the imposition of</w:t>
      </w:r>
      <w:r w:rsidR="005D4555">
        <w:rPr>
          <w:rFonts w:ascii="Times New Roman" w:hAnsi="Times New Roman" w:cs="Times New Roman"/>
          <w:sz w:val="24"/>
          <w:szCs w:val="24"/>
        </w:rPr>
        <w:t xml:space="preserve"> responsibilities fundamentally goes against the spirit of the emeritus rank.</w:t>
      </w:r>
      <w:r w:rsidR="005D4555">
        <w:rPr>
          <w:rFonts w:ascii="Times New Roman" w:hAnsi="Times New Roman" w:cs="Times New Roman"/>
          <w:sz w:val="24"/>
          <w:szCs w:val="24"/>
        </w:rPr>
        <w:t xml:space="preserve">  Consequently, they recommended that the</w:t>
      </w:r>
      <w:r>
        <w:rPr>
          <w:rFonts w:ascii="Times New Roman" w:hAnsi="Times New Roman" w:cs="Times New Roman"/>
          <w:sz w:val="24"/>
          <w:szCs w:val="24"/>
        </w:rPr>
        <w:t xml:space="preserve"> </w:t>
      </w:r>
      <w:r w:rsidR="005D4555">
        <w:rPr>
          <w:rFonts w:ascii="Times New Roman" w:hAnsi="Times New Roman" w:cs="Times New Roman"/>
          <w:sz w:val="24"/>
          <w:szCs w:val="24"/>
        </w:rPr>
        <w:t xml:space="preserve">sentences regarding the expected </w:t>
      </w:r>
      <w:r>
        <w:rPr>
          <w:rFonts w:ascii="Times New Roman" w:hAnsi="Times New Roman" w:cs="Times New Roman"/>
          <w:sz w:val="24"/>
          <w:szCs w:val="24"/>
        </w:rPr>
        <w:t>responsibilities of emeritus faculty be stricken</w:t>
      </w:r>
      <w:r w:rsidR="005D4555">
        <w:rPr>
          <w:rFonts w:ascii="Times New Roman" w:hAnsi="Times New Roman" w:cs="Times New Roman"/>
          <w:sz w:val="24"/>
          <w:szCs w:val="24"/>
        </w:rPr>
        <w:t>.</w:t>
      </w:r>
    </w:p>
    <w:p w:rsidR="002C2BFA" w:rsidRDefault="002C2BFA" w:rsidP="002C2BFA">
      <w:pPr>
        <w:pStyle w:val="ListParagraph"/>
        <w:rPr>
          <w:rFonts w:ascii="Times New Roman" w:hAnsi="Times New Roman" w:cs="Times New Roman"/>
          <w:sz w:val="24"/>
          <w:szCs w:val="24"/>
        </w:rPr>
      </w:pPr>
    </w:p>
    <w:p w:rsidR="005D4555" w:rsidRDefault="005D4555" w:rsidP="002C2BFA">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Changes to the By-Laws</w:t>
      </w:r>
      <w:r w:rsidR="002C2BFA">
        <w:rPr>
          <w:rFonts w:ascii="Times New Roman" w:hAnsi="Times New Roman" w:cs="Times New Roman"/>
          <w:i/>
          <w:sz w:val="24"/>
          <w:szCs w:val="24"/>
        </w:rPr>
        <w:t>.</w:t>
      </w:r>
      <w:r w:rsidR="002C2BFA">
        <w:rPr>
          <w:rFonts w:ascii="Times New Roman" w:hAnsi="Times New Roman" w:cs="Times New Roman"/>
          <w:sz w:val="24"/>
          <w:szCs w:val="24"/>
        </w:rPr>
        <w:t xml:space="preserve">  </w:t>
      </w:r>
      <w:r>
        <w:rPr>
          <w:rFonts w:ascii="Times New Roman" w:hAnsi="Times New Roman" w:cs="Times New Roman"/>
          <w:sz w:val="24"/>
          <w:szCs w:val="24"/>
        </w:rPr>
        <w:t xml:space="preserve">Dr. Corwin presented the proposed change to the By-Laws of the Faculty Senate as approved of by the Senate at the January 17 meeting.  As explained by Dr. Stan Howard, the essential changes gave the Senate the ability to elect a new Chair (or propose an ad hoc procedure to seat one) in the event that the normal election </w:t>
      </w:r>
      <w:r>
        <w:rPr>
          <w:rFonts w:ascii="Times New Roman" w:hAnsi="Times New Roman" w:cs="Times New Roman"/>
          <w:sz w:val="24"/>
          <w:szCs w:val="24"/>
        </w:rPr>
        <w:lastRenderedPageBreak/>
        <w:t xml:space="preserve">procedure failed to nominate a one.  Some concern was voiced over the Senate’s ability to elect a Chair on its own; Dr. Howard clarified that such an event would occur only after the faculty had already had a voice in the process through the standard nominating procedure outlined in the By-Laws; it simply prevented the Senate from falling into subsequent limbo if that process proved insufficient.  After further friendly amendment </w:t>
      </w:r>
      <w:proofErr w:type="spellStart"/>
      <w:r>
        <w:rPr>
          <w:rFonts w:ascii="Times New Roman" w:hAnsi="Times New Roman" w:cs="Times New Roman"/>
          <w:sz w:val="24"/>
          <w:szCs w:val="24"/>
        </w:rPr>
        <w:t>wordsmithing</w:t>
      </w:r>
      <w:proofErr w:type="spellEnd"/>
      <w:r>
        <w:rPr>
          <w:rFonts w:ascii="Times New Roman" w:hAnsi="Times New Roman" w:cs="Times New Roman"/>
          <w:sz w:val="24"/>
          <w:szCs w:val="24"/>
        </w:rPr>
        <w:t>, the faculty present voted unanimously to approve the new By-Laws.</w:t>
      </w:r>
    </w:p>
    <w:p w:rsidR="002C2BFA" w:rsidRPr="002C2BFA" w:rsidRDefault="002C2BFA" w:rsidP="002C2BFA">
      <w:pPr>
        <w:pStyle w:val="ListParagraph"/>
        <w:rPr>
          <w:rFonts w:ascii="Times New Roman" w:hAnsi="Times New Roman" w:cs="Times New Roman"/>
          <w:sz w:val="24"/>
          <w:szCs w:val="24"/>
        </w:rPr>
      </w:pPr>
    </w:p>
    <w:p w:rsidR="007264A2" w:rsidRPr="007264A2" w:rsidRDefault="00AC7022" w:rsidP="007264A2">
      <w:pPr>
        <w:pStyle w:val="ListParagraph"/>
        <w:numPr>
          <w:ilvl w:val="0"/>
          <w:numId w:val="10"/>
        </w:numPr>
        <w:rPr>
          <w:rFonts w:ascii="Times New Roman" w:hAnsi="Times New Roman" w:cs="Times New Roman"/>
          <w:sz w:val="24"/>
          <w:szCs w:val="24"/>
        </w:rPr>
      </w:pPr>
      <w:r w:rsidRPr="00AC7022">
        <w:rPr>
          <w:rFonts w:ascii="Times New Roman" w:hAnsi="Times New Roman" w:cs="Times New Roman"/>
          <w:i/>
          <w:sz w:val="24"/>
          <w:szCs w:val="24"/>
        </w:rPr>
        <w:t>Starfish</w:t>
      </w:r>
      <w:r w:rsidR="002C2BFA" w:rsidRPr="00AC7022">
        <w:rPr>
          <w:rFonts w:ascii="Times New Roman" w:hAnsi="Times New Roman" w:cs="Times New Roman"/>
          <w:sz w:val="24"/>
          <w:szCs w:val="24"/>
        </w:rPr>
        <w:t xml:space="preserve">. </w:t>
      </w:r>
      <w:r>
        <w:rPr>
          <w:rFonts w:ascii="Times New Roman" w:hAnsi="Times New Roman" w:cs="Times New Roman"/>
          <w:sz w:val="24"/>
          <w:szCs w:val="24"/>
        </w:rPr>
        <w:t>Dr. Corwin relayed information from his discussion with Dr. Gunn regarding</w:t>
      </w:r>
      <w:r w:rsidRPr="00B02086">
        <w:rPr>
          <w:rFonts w:ascii="Times New Roman" w:hAnsi="Times New Roman" w:cs="Times New Roman"/>
          <w:sz w:val="24"/>
          <w:szCs w:val="24"/>
        </w:rPr>
        <w:t xml:space="preserve"> Starfish</w:t>
      </w:r>
      <w:r>
        <w:rPr>
          <w:rFonts w:ascii="Times New Roman" w:hAnsi="Times New Roman" w:cs="Times New Roman"/>
          <w:sz w:val="24"/>
          <w:szCs w:val="24"/>
        </w:rPr>
        <w:t>.  Mandated by the Board of Regents and to be implemented system-wide in Fall 2013, Starfish is an online “retention and early intervention” program that issues progress reports to students, Pat Beau, coaches and (possibly) advisors on students in academic jeopardy.  According to Dr. Gunn, Starfish will in general be used just like DEF notices, except that they will be issued at 3 and 8 weeks into the semester, although there is no faculty requirement that grading events need be scheduled at 3 or 8 weeks.  Faculty members were decidedly skeptical on the potential benefits of the system, raising several concerns:</w:t>
      </w:r>
    </w:p>
    <w:p w:rsidR="007264A2" w:rsidRDefault="007264A2" w:rsidP="007264A2">
      <w:pPr>
        <w:pStyle w:val="ListParagraph"/>
        <w:ind w:left="1440"/>
        <w:rPr>
          <w:rFonts w:ascii="Times New Roman" w:hAnsi="Times New Roman" w:cs="Times New Roman"/>
          <w:sz w:val="24"/>
          <w:szCs w:val="24"/>
        </w:rPr>
      </w:pPr>
    </w:p>
    <w:p w:rsidR="00AC7022" w:rsidRDefault="00AC7022" w:rsidP="00AC702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Starfish has the ability to include behavioral concerns along with academic ones.  Is the faculty responsible for reporting behavioral issues as well?  What level of surveillance is expected of the faculty regarding their students?</w:t>
      </w:r>
    </w:p>
    <w:p w:rsidR="007264A2" w:rsidRDefault="007264A2" w:rsidP="007264A2">
      <w:pPr>
        <w:pStyle w:val="ListParagraph"/>
        <w:ind w:left="1440"/>
        <w:rPr>
          <w:rFonts w:ascii="Times New Roman" w:hAnsi="Times New Roman" w:cs="Times New Roman"/>
          <w:sz w:val="24"/>
          <w:szCs w:val="24"/>
        </w:rPr>
      </w:pPr>
    </w:p>
    <w:p w:rsidR="007264A2" w:rsidRDefault="003A10D5" w:rsidP="00AC7022">
      <w:pPr>
        <w:pStyle w:val="ListParagraph"/>
        <w:numPr>
          <w:ilvl w:val="0"/>
          <w:numId w:val="12"/>
        </w:numPr>
        <w:rPr>
          <w:rFonts w:ascii="Times New Roman" w:hAnsi="Times New Roman" w:cs="Times New Roman"/>
          <w:sz w:val="24"/>
          <w:szCs w:val="24"/>
        </w:rPr>
      </w:pPr>
      <w:r w:rsidRPr="007264A2">
        <w:rPr>
          <w:rFonts w:ascii="Times New Roman" w:hAnsi="Times New Roman" w:cs="Times New Roman"/>
          <w:sz w:val="24"/>
          <w:szCs w:val="24"/>
        </w:rPr>
        <w:t>Just how effective will</w:t>
      </w:r>
      <w:r w:rsidRPr="007264A2">
        <w:rPr>
          <w:rFonts w:ascii="Times New Roman" w:hAnsi="Times New Roman" w:cs="Times New Roman"/>
          <w:sz w:val="24"/>
          <w:szCs w:val="24"/>
        </w:rPr>
        <w:t xml:space="preserve"> </w:t>
      </w:r>
      <w:proofErr w:type="gramStart"/>
      <w:r w:rsidRPr="007264A2">
        <w:rPr>
          <w:rFonts w:ascii="Times New Roman" w:hAnsi="Times New Roman" w:cs="Times New Roman"/>
          <w:sz w:val="24"/>
          <w:szCs w:val="24"/>
        </w:rPr>
        <w:t>automated</w:t>
      </w:r>
      <w:proofErr w:type="gramEnd"/>
      <w:r w:rsidRPr="007264A2">
        <w:rPr>
          <w:rFonts w:ascii="Times New Roman" w:hAnsi="Times New Roman" w:cs="Times New Roman"/>
          <w:sz w:val="24"/>
          <w:szCs w:val="24"/>
        </w:rPr>
        <w:t xml:space="preserve"> email alerts </w:t>
      </w:r>
      <w:r w:rsidRPr="007264A2">
        <w:rPr>
          <w:rFonts w:ascii="Times New Roman" w:hAnsi="Times New Roman" w:cs="Times New Roman"/>
          <w:sz w:val="24"/>
          <w:szCs w:val="24"/>
        </w:rPr>
        <w:t xml:space="preserve">be in motivating </w:t>
      </w:r>
      <w:r w:rsidRPr="007264A2">
        <w:rPr>
          <w:rFonts w:ascii="Times New Roman" w:hAnsi="Times New Roman" w:cs="Times New Roman"/>
          <w:sz w:val="24"/>
          <w:szCs w:val="24"/>
        </w:rPr>
        <w:t xml:space="preserve">a student that </w:t>
      </w:r>
      <w:r w:rsidRPr="007264A2">
        <w:rPr>
          <w:rFonts w:ascii="Times New Roman" w:hAnsi="Times New Roman" w:cs="Times New Roman"/>
          <w:sz w:val="24"/>
          <w:szCs w:val="24"/>
        </w:rPr>
        <w:t>cannot</w:t>
      </w:r>
      <w:r w:rsidRPr="007264A2">
        <w:rPr>
          <w:rFonts w:ascii="Times New Roman" w:hAnsi="Times New Roman" w:cs="Times New Roman"/>
          <w:sz w:val="24"/>
          <w:szCs w:val="24"/>
        </w:rPr>
        <w:t xml:space="preserve"> already be bothered to email </w:t>
      </w:r>
      <w:r w:rsidRPr="007264A2">
        <w:rPr>
          <w:rFonts w:ascii="Times New Roman" w:hAnsi="Times New Roman" w:cs="Times New Roman"/>
          <w:sz w:val="24"/>
          <w:szCs w:val="24"/>
        </w:rPr>
        <w:t>(or respond to emails from) his or her</w:t>
      </w:r>
      <w:r w:rsidRPr="007264A2">
        <w:rPr>
          <w:rFonts w:ascii="Times New Roman" w:hAnsi="Times New Roman" w:cs="Times New Roman"/>
          <w:sz w:val="24"/>
          <w:szCs w:val="24"/>
        </w:rPr>
        <w:t xml:space="preserve"> professor</w:t>
      </w:r>
      <w:r w:rsidRPr="007264A2">
        <w:rPr>
          <w:rFonts w:ascii="Times New Roman" w:hAnsi="Times New Roman" w:cs="Times New Roman"/>
          <w:sz w:val="24"/>
          <w:szCs w:val="24"/>
        </w:rPr>
        <w:t>?  Faculty worry that Starfish is an “expensive administrative solution to an academic problem.”</w:t>
      </w:r>
    </w:p>
    <w:p w:rsidR="007264A2" w:rsidRPr="007264A2" w:rsidRDefault="007264A2" w:rsidP="007264A2">
      <w:pPr>
        <w:pStyle w:val="ListParagraph"/>
        <w:rPr>
          <w:rFonts w:ascii="Times New Roman" w:hAnsi="Times New Roman" w:cs="Times New Roman"/>
          <w:sz w:val="24"/>
          <w:szCs w:val="24"/>
        </w:rPr>
      </w:pPr>
    </w:p>
    <w:p w:rsidR="003A10D5" w:rsidRPr="007264A2" w:rsidRDefault="003A10D5" w:rsidP="00AC7022">
      <w:pPr>
        <w:pStyle w:val="ListParagraph"/>
        <w:numPr>
          <w:ilvl w:val="0"/>
          <w:numId w:val="12"/>
        </w:numPr>
        <w:rPr>
          <w:rFonts w:ascii="Times New Roman" w:hAnsi="Times New Roman" w:cs="Times New Roman"/>
          <w:sz w:val="24"/>
          <w:szCs w:val="24"/>
        </w:rPr>
      </w:pPr>
      <w:r w:rsidRPr="007264A2">
        <w:rPr>
          <w:rFonts w:ascii="Times New Roman" w:hAnsi="Times New Roman" w:cs="Times New Roman"/>
          <w:sz w:val="24"/>
          <w:szCs w:val="24"/>
        </w:rPr>
        <w:t>Is there any research that this kind of system increases retention or student performance?  If so, what is it; if not, what are the goals of this experiment?  Faculty members were wary of being “suckered into another piece of software.”</w:t>
      </w:r>
    </w:p>
    <w:p w:rsidR="007264A2" w:rsidRDefault="007264A2" w:rsidP="00AC7022">
      <w:pPr>
        <w:pStyle w:val="ListParagraph"/>
        <w:rPr>
          <w:rFonts w:ascii="Times New Roman" w:hAnsi="Times New Roman" w:cs="Times New Roman"/>
          <w:sz w:val="24"/>
          <w:szCs w:val="24"/>
        </w:rPr>
      </w:pPr>
    </w:p>
    <w:p w:rsidR="00AC7022" w:rsidRDefault="00AC7022" w:rsidP="00AC7022">
      <w:pPr>
        <w:pStyle w:val="ListParagraph"/>
        <w:rPr>
          <w:rFonts w:ascii="Times New Roman" w:hAnsi="Times New Roman" w:cs="Times New Roman"/>
          <w:sz w:val="24"/>
          <w:szCs w:val="24"/>
        </w:rPr>
      </w:pPr>
      <w:r>
        <w:rPr>
          <w:rFonts w:ascii="Times New Roman" w:hAnsi="Times New Roman" w:cs="Times New Roman"/>
          <w:sz w:val="24"/>
          <w:szCs w:val="24"/>
        </w:rPr>
        <w:t>Since Starfish is a statewide program, many faculty members felt it appropriate to seek out the views of other Senate Chairs in the state system.</w:t>
      </w:r>
    </w:p>
    <w:p w:rsidR="00AC7022" w:rsidRPr="00AC7022" w:rsidRDefault="00AC7022" w:rsidP="00AC7022">
      <w:pPr>
        <w:pStyle w:val="ListParagraph"/>
        <w:rPr>
          <w:rFonts w:ascii="Times New Roman" w:hAnsi="Times New Roman" w:cs="Times New Roman"/>
          <w:sz w:val="24"/>
          <w:szCs w:val="24"/>
        </w:rPr>
      </w:pPr>
    </w:p>
    <w:p w:rsidR="00AC7022" w:rsidRPr="00AC7022" w:rsidRDefault="00AC7022" w:rsidP="002C2BFA">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Lecturer oversight.</w:t>
      </w:r>
      <w:r w:rsidR="003A10D5">
        <w:rPr>
          <w:rFonts w:ascii="Times New Roman" w:hAnsi="Times New Roman" w:cs="Times New Roman"/>
          <w:i/>
          <w:sz w:val="24"/>
          <w:szCs w:val="24"/>
        </w:rPr>
        <w:t xml:space="preserve">  </w:t>
      </w:r>
      <w:r w:rsidR="003A10D5">
        <w:rPr>
          <w:rFonts w:ascii="Times New Roman" w:hAnsi="Times New Roman" w:cs="Times New Roman"/>
          <w:sz w:val="24"/>
          <w:szCs w:val="24"/>
        </w:rPr>
        <w:t>Current university policy leaves the oversight of a department</w:t>
      </w:r>
      <w:r w:rsidR="007264A2">
        <w:rPr>
          <w:rFonts w:ascii="Times New Roman" w:hAnsi="Times New Roman" w:cs="Times New Roman"/>
          <w:sz w:val="24"/>
          <w:szCs w:val="24"/>
        </w:rPr>
        <w:t>’</w:t>
      </w:r>
      <w:r w:rsidR="003A10D5">
        <w:rPr>
          <w:rFonts w:ascii="Times New Roman" w:hAnsi="Times New Roman" w:cs="Times New Roman"/>
          <w:sz w:val="24"/>
          <w:szCs w:val="24"/>
        </w:rPr>
        <w:t>s lecturers entirely up to the Department Head.  However, in the March Senate meeting s</w:t>
      </w:r>
      <w:r w:rsidR="003A10D5">
        <w:rPr>
          <w:rFonts w:ascii="Times New Roman" w:hAnsi="Times New Roman" w:cs="Times New Roman"/>
          <w:sz w:val="24"/>
          <w:szCs w:val="24"/>
        </w:rPr>
        <w:t xml:space="preserve">ome Senators, noting the vested interests faculty have in hiring effective lecturers, expressed concern over the lack of professorial oversight in the lecture track; for example, the lack of involvement in the faculty in the advancement process of lecturers, or the ability of the lecture track to independently select the elementary textbooks (and therefore the learning outcomes) of a program without faculty input.  </w:t>
      </w:r>
      <w:r w:rsidR="007264A2">
        <w:rPr>
          <w:rFonts w:ascii="Times New Roman" w:hAnsi="Times New Roman" w:cs="Times New Roman"/>
          <w:sz w:val="24"/>
          <w:szCs w:val="24"/>
        </w:rPr>
        <w:t xml:space="preserve">Many of the faculty </w:t>
      </w:r>
      <w:r w:rsidR="007264A2">
        <w:rPr>
          <w:rFonts w:ascii="Times New Roman" w:hAnsi="Times New Roman" w:cs="Times New Roman"/>
          <w:sz w:val="24"/>
          <w:szCs w:val="24"/>
        </w:rPr>
        <w:lastRenderedPageBreak/>
        <w:t xml:space="preserve">members noted that in their respective departments, the professoriate </w:t>
      </w:r>
      <w:r w:rsidR="007264A2">
        <w:rPr>
          <w:rFonts w:ascii="Times New Roman" w:hAnsi="Times New Roman" w:cs="Times New Roman"/>
          <w:i/>
          <w:sz w:val="24"/>
          <w:szCs w:val="24"/>
        </w:rPr>
        <w:t>are</w:t>
      </w:r>
      <w:r w:rsidR="007264A2">
        <w:rPr>
          <w:rFonts w:ascii="Times New Roman" w:hAnsi="Times New Roman" w:cs="Times New Roman"/>
          <w:sz w:val="24"/>
          <w:szCs w:val="24"/>
        </w:rPr>
        <w:t xml:space="preserve"> a part of the textbook selection process or the drafting of learning outcomes, whence a current problem might reflect less on the nature of the lecturer ranks than a failure of proper supervision at the Department Head level.  It was also noted that while the Tenure and Promotion Committee </w:t>
      </w:r>
      <w:r w:rsidR="00D05C93">
        <w:rPr>
          <w:rFonts w:ascii="Times New Roman" w:hAnsi="Times New Roman" w:cs="Times New Roman"/>
          <w:sz w:val="24"/>
          <w:szCs w:val="24"/>
        </w:rPr>
        <w:t>ensures some level of quality control by the professoriate, there is no such analogous committee for lecturers; however, as a counterpoint, it was also</w:t>
      </w:r>
      <w:r w:rsidR="007264A2">
        <w:rPr>
          <w:rFonts w:ascii="Times New Roman" w:hAnsi="Times New Roman" w:cs="Times New Roman"/>
          <w:sz w:val="24"/>
          <w:szCs w:val="24"/>
        </w:rPr>
        <w:t xml:space="preserve"> noted that </w:t>
      </w:r>
      <w:r w:rsidR="00D05C93">
        <w:rPr>
          <w:rFonts w:ascii="Times New Roman" w:hAnsi="Times New Roman" w:cs="Times New Roman"/>
          <w:sz w:val="24"/>
          <w:szCs w:val="24"/>
        </w:rPr>
        <w:t xml:space="preserve">problems with lecturer quality </w:t>
      </w:r>
      <w:r w:rsidR="007264A2">
        <w:rPr>
          <w:rFonts w:ascii="Times New Roman" w:hAnsi="Times New Roman" w:cs="Times New Roman"/>
          <w:sz w:val="24"/>
          <w:szCs w:val="24"/>
        </w:rPr>
        <w:t>would typically come to light through comments by students and faculty in addition to departmental evaluations, which would again add a measure of professorial input into the advancement of lecturers.</w:t>
      </w:r>
    </w:p>
    <w:p w:rsidR="00E27EAA" w:rsidRDefault="00D05C93" w:rsidP="00AC7022">
      <w:pPr>
        <w:rPr>
          <w:rFonts w:ascii="Times New Roman" w:hAnsi="Times New Roman" w:cs="Times New Roman"/>
          <w:sz w:val="24"/>
          <w:szCs w:val="24"/>
        </w:rPr>
      </w:pPr>
      <w:r>
        <w:rPr>
          <w:rFonts w:ascii="Times New Roman" w:hAnsi="Times New Roman" w:cs="Times New Roman"/>
          <w:sz w:val="24"/>
          <w:szCs w:val="24"/>
        </w:rPr>
        <w:t>Discussion of parking policy was deferred due to the lateness of the hour.  The m</w:t>
      </w:r>
      <w:r w:rsidR="00E27EAA">
        <w:rPr>
          <w:rFonts w:ascii="Times New Roman" w:hAnsi="Times New Roman" w:cs="Times New Roman"/>
          <w:sz w:val="24"/>
          <w:szCs w:val="24"/>
        </w:rPr>
        <w:t>eeting adjourned at 5</w:t>
      </w:r>
      <w:r>
        <w:rPr>
          <w:rFonts w:ascii="Times New Roman" w:hAnsi="Times New Roman" w:cs="Times New Roman"/>
          <w:sz w:val="24"/>
          <w:szCs w:val="24"/>
        </w:rPr>
        <w:t>:15</w:t>
      </w:r>
      <w:r w:rsidR="00E27EAA">
        <w:rPr>
          <w:rFonts w:ascii="Times New Roman" w:hAnsi="Times New Roman" w:cs="Times New Roman"/>
          <w:sz w:val="24"/>
          <w:szCs w:val="24"/>
        </w:rPr>
        <w:t xml:space="preserve"> pm.</w:t>
      </w:r>
      <w:bookmarkStart w:id="0" w:name="_GoBack"/>
      <w:bookmarkEnd w:id="0"/>
    </w:p>
    <w:p w:rsidR="00A92346" w:rsidRDefault="00A92346" w:rsidP="00E27EAA">
      <w:pPr>
        <w:rPr>
          <w:rFonts w:ascii="Times New Roman" w:hAnsi="Times New Roman" w:cs="Times New Roman"/>
          <w:i/>
          <w:sz w:val="24"/>
          <w:szCs w:val="24"/>
        </w:rPr>
      </w:pPr>
    </w:p>
    <w:sectPr w:rsidR="00A9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2CA5"/>
    <w:multiLevelType w:val="hybridMultilevel"/>
    <w:tmpl w:val="8910C0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C23E7"/>
    <w:multiLevelType w:val="hybridMultilevel"/>
    <w:tmpl w:val="060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8037C"/>
    <w:multiLevelType w:val="hybridMultilevel"/>
    <w:tmpl w:val="B33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06A5F"/>
    <w:multiLevelType w:val="hybridMultilevel"/>
    <w:tmpl w:val="C9927C00"/>
    <w:lvl w:ilvl="0" w:tplc="AD38E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32F6D"/>
    <w:multiLevelType w:val="hybridMultilevel"/>
    <w:tmpl w:val="474CB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47E9C"/>
    <w:multiLevelType w:val="hybridMultilevel"/>
    <w:tmpl w:val="D25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6"/>
  </w:num>
  <w:num w:numId="5">
    <w:abstractNumId w:val="0"/>
  </w:num>
  <w:num w:numId="6">
    <w:abstractNumId w:val="8"/>
  </w:num>
  <w:num w:numId="7">
    <w:abstractNumId w:val="11"/>
  </w:num>
  <w:num w:numId="8">
    <w:abstractNumId w:val="10"/>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1565"/>
    <w:rsid w:val="00060106"/>
    <w:rsid w:val="000B51EF"/>
    <w:rsid w:val="000C0557"/>
    <w:rsid w:val="000C55C6"/>
    <w:rsid w:val="001A4CB6"/>
    <w:rsid w:val="001D2B45"/>
    <w:rsid w:val="002529E2"/>
    <w:rsid w:val="00271FA9"/>
    <w:rsid w:val="002C2BFA"/>
    <w:rsid w:val="003A10D5"/>
    <w:rsid w:val="004943D1"/>
    <w:rsid w:val="00500B47"/>
    <w:rsid w:val="00535E68"/>
    <w:rsid w:val="0053796A"/>
    <w:rsid w:val="00575107"/>
    <w:rsid w:val="005D4555"/>
    <w:rsid w:val="006574A3"/>
    <w:rsid w:val="007264A2"/>
    <w:rsid w:val="00824AA9"/>
    <w:rsid w:val="008559B7"/>
    <w:rsid w:val="0095252B"/>
    <w:rsid w:val="00A11BA2"/>
    <w:rsid w:val="00A407FF"/>
    <w:rsid w:val="00A92346"/>
    <w:rsid w:val="00A927B3"/>
    <w:rsid w:val="00AC7022"/>
    <w:rsid w:val="00B27C9D"/>
    <w:rsid w:val="00B5472A"/>
    <w:rsid w:val="00C9794C"/>
    <w:rsid w:val="00D05C93"/>
    <w:rsid w:val="00D734CA"/>
    <w:rsid w:val="00DC3DEE"/>
    <w:rsid w:val="00E27EAA"/>
    <w:rsid w:val="00E63102"/>
    <w:rsid w:val="00EC70AE"/>
    <w:rsid w:val="00EE77FB"/>
    <w:rsid w:val="00F84B18"/>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5</cp:revision>
  <cp:lastPrinted>2012-10-10T15:44:00Z</cp:lastPrinted>
  <dcterms:created xsi:type="dcterms:W3CDTF">2013-04-08T16:52:00Z</dcterms:created>
  <dcterms:modified xsi:type="dcterms:W3CDTF">2013-04-08T22:59:00Z</dcterms:modified>
</cp:coreProperties>
</file>