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 xml:space="preserve">Minutes of the </w:t>
      </w:r>
      <w:r w:rsidR="0087637D">
        <w:rPr>
          <w:rFonts w:ascii="Times New Roman" w:hAnsi="Times New Roman" w:cs="Times New Roman"/>
          <w:b/>
          <w:sz w:val="24"/>
          <w:szCs w:val="24"/>
        </w:rPr>
        <w:t>Fall</w:t>
      </w:r>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126D73" w:rsidP="00271FA9">
      <w:pPr>
        <w:spacing w:after="0"/>
        <w:jc w:val="center"/>
        <w:rPr>
          <w:rFonts w:ascii="Times New Roman" w:hAnsi="Times New Roman" w:cs="Times New Roman"/>
          <w:sz w:val="24"/>
          <w:szCs w:val="24"/>
        </w:rPr>
      </w:pPr>
      <w:r>
        <w:rPr>
          <w:rFonts w:ascii="Times New Roman" w:hAnsi="Times New Roman" w:cs="Times New Roman"/>
          <w:sz w:val="24"/>
          <w:szCs w:val="24"/>
        </w:rPr>
        <w:t>January 2</w:t>
      </w:r>
      <w:r w:rsidR="00281A96">
        <w:rPr>
          <w:rFonts w:ascii="Times New Roman" w:hAnsi="Times New Roman" w:cs="Times New Roman"/>
          <w:sz w:val="24"/>
          <w:szCs w:val="24"/>
        </w:rPr>
        <w:t>6</w:t>
      </w:r>
      <w:r w:rsidR="00E63102">
        <w:rPr>
          <w:rFonts w:ascii="Times New Roman" w:hAnsi="Times New Roman" w:cs="Times New Roman"/>
          <w:sz w:val="24"/>
          <w:szCs w:val="24"/>
        </w:rPr>
        <w:t>, 201</w:t>
      </w:r>
      <w:r w:rsidR="00281A96">
        <w:rPr>
          <w:rFonts w:ascii="Times New Roman" w:hAnsi="Times New Roman" w:cs="Times New Roman"/>
          <w:sz w:val="24"/>
          <w:szCs w:val="24"/>
        </w:rPr>
        <w:t>6</w:t>
      </w:r>
    </w:p>
    <w:p w:rsidR="00271FA9" w:rsidRPr="00271FA9" w:rsidRDefault="00126D73" w:rsidP="00271FA9">
      <w:pPr>
        <w:jc w:val="center"/>
        <w:rPr>
          <w:rFonts w:ascii="Times New Roman" w:hAnsi="Times New Roman" w:cs="Times New Roman"/>
          <w:sz w:val="24"/>
          <w:szCs w:val="24"/>
        </w:rPr>
      </w:pPr>
      <w:r>
        <w:rPr>
          <w:rFonts w:ascii="Times New Roman" w:hAnsi="Times New Roman" w:cs="Times New Roman"/>
          <w:sz w:val="24"/>
          <w:szCs w:val="24"/>
        </w:rPr>
        <w:t>Classroom</w:t>
      </w:r>
      <w:r w:rsidR="00E63102">
        <w:rPr>
          <w:rFonts w:ascii="Times New Roman" w:hAnsi="Times New Roman" w:cs="Times New Roman"/>
          <w:sz w:val="24"/>
          <w:szCs w:val="24"/>
        </w:rPr>
        <w:t xml:space="preserve"> Building 2</w:t>
      </w:r>
      <w:r>
        <w:rPr>
          <w:rFonts w:ascii="Times New Roman" w:hAnsi="Times New Roman" w:cs="Times New Roman"/>
          <w:sz w:val="24"/>
          <w:szCs w:val="24"/>
        </w:rPr>
        <w:t>03</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w:t>
      </w:r>
      <w:r w:rsidR="0087637D">
        <w:rPr>
          <w:rFonts w:ascii="Times New Roman" w:hAnsi="Times New Roman" w:cs="Times New Roman"/>
          <w:sz w:val="24"/>
          <w:szCs w:val="24"/>
        </w:rPr>
        <w:t>Rod Rice</w:t>
      </w:r>
      <w:r>
        <w:rPr>
          <w:rFonts w:ascii="Times New Roman" w:hAnsi="Times New Roman" w:cs="Times New Roman"/>
          <w:sz w:val="24"/>
          <w:szCs w:val="24"/>
        </w:rPr>
        <w:t xml:space="preserve"> called the meeting to order </w:t>
      </w:r>
      <w:r w:rsidR="00650FE8">
        <w:rPr>
          <w:rFonts w:ascii="Times New Roman" w:hAnsi="Times New Roman" w:cs="Times New Roman"/>
          <w:sz w:val="24"/>
          <w:szCs w:val="24"/>
        </w:rPr>
        <w:t xml:space="preserve">shortly after 4 pm.  Twenty-eight members of the faculty attended, including Provost </w:t>
      </w:r>
      <w:proofErr w:type="spellStart"/>
      <w:r w:rsidR="004D7690">
        <w:rPr>
          <w:rFonts w:ascii="Times New Roman" w:hAnsi="Times New Roman" w:cs="Times New Roman"/>
          <w:sz w:val="24"/>
          <w:szCs w:val="24"/>
        </w:rPr>
        <w:t>Kouris</w:t>
      </w:r>
      <w:proofErr w:type="spellEnd"/>
      <w:r w:rsidR="004D7690">
        <w:rPr>
          <w:rFonts w:ascii="Times New Roman" w:hAnsi="Times New Roman" w:cs="Times New Roman"/>
          <w:sz w:val="24"/>
          <w:szCs w:val="24"/>
        </w:rPr>
        <w:t xml:space="preserve"> and </w:t>
      </w:r>
      <w:r w:rsidR="00AF6C1A">
        <w:rPr>
          <w:rFonts w:ascii="Times New Roman" w:hAnsi="Times New Roman" w:cs="Times New Roman"/>
          <w:sz w:val="24"/>
          <w:szCs w:val="24"/>
        </w:rPr>
        <w:t>Vice President of Human Resources Shuman</w:t>
      </w:r>
      <w:r>
        <w:rPr>
          <w:rFonts w:ascii="Times New Roman" w:hAnsi="Times New Roman" w:cs="Times New Roman"/>
          <w:sz w:val="24"/>
          <w:szCs w:val="24"/>
        </w:rPr>
        <w:t>.</w:t>
      </w:r>
    </w:p>
    <w:p w:rsidR="002C2BFA" w:rsidRDefault="00D96D24" w:rsidP="002C2BFA">
      <w:pPr>
        <w:rPr>
          <w:rFonts w:ascii="Times New Roman" w:hAnsi="Times New Roman" w:cs="Times New Roman"/>
          <w:b/>
          <w:sz w:val="24"/>
          <w:szCs w:val="24"/>
        </w:rPr>
      </w:pPr>
      <w:r>
        <w:rPr>
          <w:rFonts w:ascii="Times New Roman" w:hAnsi="Times New Roman" w:cs="Times New Roman"/>
          <w:b/>
          <w:sz w:val="24"/>
          <w:szCs w:val="24"/>
        </w:rPr>
        <w:t>General Discussion of I</w:t>
      </w:r>
      <w:r w:rsidR="002C2BFA">
        <w:rPr>
          <w:rFonts w:ascii="Times New Roman" w:hAnsi="Times New Roman" w:cs="Times New Roman"/>
          <w:b/>
          <w:sz w:val="24"/>
          <w:szCs w:val="24"/>
        </w:rPr>
        <w:t>ssues</w:t>
      </w:r>
    </w:p>
    <w:p w:rsidR="00F92261" w:rsidRDefault="00B42CCB" w:rsidP="00126D73">
      <w:pPr>
        <w:rPr>
          <w:rFonts w:ascii="Times New Roman" w:hAnsi="Times New Roman" w:cs="Times New Roman"/>
          <w:sz w:val="24"/>
          <w:szCs w:val="24"/>
        </w:rPr>
      </w:pPr>
      <w:r>
        <w:rPr>
          <w:rFonts w:ascii="Times New Roman" w:hAnsi="Times New Roman" w:cs="Times New Roman"/>
          <w:sz w:val="24"/>
          <w:szCs w:val="24"/>
        </w:rPr>
        <w:t>Dr.</w:t>
      </w:r>
      <w:r w:rsidR="00126D73">
        <w:rPr>
          <w:rFonts w:ascii="Times New Roman" w:hAnsi="Times New Roman" w:cs="Times New Roman"/>
          <w:sz w:val="24"/>
          <w:szCs w:val="24"/>
        </w:rPr>
        <w:t xml:space="preserve"> Rice brought the meeting to order and identified the </w:t>
      </w:r>
      <w:r w:rsidR="00AF6C1A">
        <w:rPr>
          <w:rFonts w:ascii="Times New Roman" w:hAnsi="Times New Roman" w:cs="Times New Roman"/>
          <w:sz w:val="24"/>
          <w:szCs w:val="24"/>
        </w:rPr>
        <w:t>two</w:t>
      </w:r>
      <w:r w:rsidR="00126D73">
        <w:rPr>
          <w:rFonts w:ascii="Times New Roman" w:hAnsi="Times New Roman" w:cs="Times New Roman"/>
          <w:sz w:val="24"/>
          <w:szCs w:val="24"/>
        </w:rPr>
        <w:t xml:space="preserve"> main issues that would be d</w:t>
      </w:r>
      <w:r w:rsidR="00650FE8">
        <w:rPr>
          <w:rFonts w:ascii="Times New Roman" w:hAnsi="Times New Roman" w:cs="Times New Roman"/>
          <w:sz w:val="24"/>
          <w:szCs w:val="24"/>
        </w:rPr>
        <w:t xml:space="preserve">iscussed during the meeting:  </w:t>
      </w:r>
      <w:r w:rsidR="00AF6C1A">
        <w:rPr>
          <w:rFonts w:ascii="Times New Roman" w:hAnsi="Times New Roman" w:cs="Times New Roman"/>
          <w:sz w:val="24"/>
          <w:szCs w:val="24"/>
        </w:rPr>
        <w:t>recent Senate action items and the Workload Model draft.</w:t>
      </w:r>
    </w:p>
    <w:p w:rsidR="00EE0C96" w:rsidRDefault="00AF6C1A" w:rsidP="00707D5C">
      <w:pPr>
        <w:rPr>
          <w:rFonts w:ascii="Times New Roman" w:hAnsi="Times New Roman" w:cs="Times New Roman"/>
          <w:sz w:val="24"/>
          <w:szCs w:val="24"/>
        </w:rPr>
      </w:pPr>
      <w:r w:rsidRPr="00AF6C1A">
        <w:rPr>
          <w:rFonts w:ascii="Times New Roman" w:hAnsi="Times New Roman" w:cs="Times New Roman"/>
          <w:b/>
          <w:i/>
          <w:sz w:val="24"/>
          <w:szCs w:val="24"/>
        </w:rPr>
        <w:t>Recent Senate Action Items</w:t>
      </w:r>
      <w:r w:rsidR="00D96D24">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FE8">
        <w:rPr>
          <w:rFonts w:ascii="Times New Roman" w:hAnsi="Times New Roman" w:cs="Times New Roman"/>
          <w:sz w:val="24"/>
          <w:szCs w:val="24"/>
        </w:rPr>
        <w:t>Recent</w:t>
      </w:r>
      <w:r w:rsidR="00D5735C">
        <w:rPr>
          <w:rFonts w:ascii="Times New Roman" w:hAnsi="Times New Roman" w:cs="Times New Roman"/>
          <w:sz w:val="24"/>
          <w:szCs w:val="24"/>
        </w:rPr>
        <w:t xml:space="preserve"> items worked on by the Senate </w:t>
      </w:r>
      <w:r w:rsidR="00650FE8">
        <w:rPr>
          <w:rFonts w:ascii="Times New Roman" w:hAnsi="Times New Roman" w:cs="Times New Roman"/>
          <w:sz w:val="24"/>
          <w:szCs w:val="24"/>
        </w:rPr>
        <w:t xml:space="preserve">include </w:t>
      </w:r>
      <w:r>
        <w:rPr>
          <w:rFonts w:ascii="Times New Roman" w:hAnsi="Times New Roman" w:cs="Times New Roman"/>
          <w:sz w:val="24"/>
          <w:szCs w:val="24"/>
        </w:rPr>
        <w:t>Course Overload Request Policy, Export Control Policy, the Distinguished Professor Program</w:t>
      </w:r>
      <w:r w:rsidR="00650FE8">
        <w:rPr>
          <w:rFonts w:ascii="Times New Roman" w:hAnsi="Times New Roman" w:cs="Times New Roman"/>
          <w:sz w:val="24"/>
          <w:szCs w:val="24"/>
        </w:rPr>
        <w:t>,</w:t>
      </w:r>
      <w:r>
        <w:rPr>
          <w:rFonts w:ascii="Times New Roman" w:hAnsi="Times New Roman" w:cs="Times New Roman"/>
          <w:sz w:val="24"/>
          <w:szCs w:val="24"/>
        </w:rPr>
        <w:t xml:space="preserve"> and upcoming Senate elections.</w:t>
      </w:r>
    </w:p>
    <w:p w:rsidR="00AE42E9" w:rsidRDefault="00AF6C1A" w:rsidP="00707D5C">
      <w:pPr>
        <w:rPr>
          <w:rFonts w:ascii="Times New Roman" w:hAnsi="Times New Roman" w:cs="Times New Roman"/>
          <w:sz w:val="24"/>
          <w:szCs w:val="24"/>
        </w:rPr>
      </w:pPr>
      <w:r w:rsidRPr="00AF6C1A">
        <w:rPr>
          <w:rFonts w:ascii="Times New Roman" w:hAnsi="Times New Roman" w:cs="Times New Roman"/>
          <w:i/>
          <w:sz w:val="24"/>
          <w:szCs w:val="24"/>
        </w:rPr>
        <w:t>Course Overload Request Policy</w:t>
      </w:r>
      <w:r>
        <w:rPr>
          <w:rFonts w:ascii="Times New Roman" w:hAnsi="Times New Roman" w:cs="Times New Roman"/>
          <w:sz w:val="24"/>
          <w:szCs w:val="24"/>
        </w:rPr>
        <w:t xml:space="preserve">.  The Faculty Senate Academic Affairs committee has made several recommendations with respect to course overloads.  The primary issues </w:t>
      </w:r>
      <w:r w:rsidR="00650FE8">
        <w:rPr>
          <w:rFonts w:ascii="Times New Roman" w:hAnsi="Times New Roman" w:cs="Times New Roman"/>
          <w:sz w:val="24"/>
          <w:szCs w:val="24"/>
        </w:rPr>
        <w:t xml:space="preserve">relate to compliance with </w:t>
      </w:r>
      <w:proofErr w:type="spellStart"/>
      <w:r w:rsidR="00650FE8">
        <w:rPr>
          <w:rFonts w:ascii="Times New Roman" w:hAnsi="Times New Roman" w:cs="Times New Roman"/>
          <w:sz w:val="24"/>
          <w:szCs w:val="24"/>
        </w:rPr>
        <w:t>BoR</w:t>
      </w:r>
      <w:proofErr w:type="spellEnd"/>
      <w:r>
        <w:rPr>
          <w:rFonts w:ascii="Times New Roman" w:hAnsi="Times New Roman" w:cs="Times New Roman"/>
          <w:sz w:val="24"/>
          <w:szCs w:val="24"/>
        </w:rPr>
        <w:t xml:space="preserve"> policy and ensuring that there is good faculty and departmental oversight of the course overload process.  A reworking </w:t>
      </w:r>
      <w:r w:rsidR="00650FE8">
        <w:rPr>
          <w:rFonts w:ascii="Times New Roman" w:hAnsi="Times New Roman" w:cs="Times New Roman"/>
          <w:sz w:val="24"/>
          <w:szCs w:val="24"/>
        </w:rPr>
        <w:t>of the current Course Overload F</w:t>
      </w:r>
      <w:r>
        <w:rPr>
          <w:rFonts w:ascii="Times New Roman" w:hAnsi="Times New Roman" w:cs="Times New Roman"/>
          <w:sz w:val="24"/>
          <w:szCs w:val="24"/>
        </w:rPr>
        <w:t xml:space="preserve">orm and of the Course Overload section of the Academic Catalog </w:t>
      </w:r>
      <w:r w:rsidR="009807CF">
        <w:rPr>
          <w:rFonts w:ascii="Times New Roman" w:hAnsi="Times New Roman" w:cs="Times New Roman"/>
          <w:sz w:val="24"/>
          <w:szCs w:val="24"/>
        </w:rPr>
        <w:t>have been</w:t>
      </w:r>
      <w:r>
        <w:rPr>
          <w:rFonts w:ascii="Times New Roman" w:hAnsi="Times New Roman" w:cs="Times New Roman"/>
          <w:sz w:val="24"/>
          <w:szCs w:val="24"/>
        </w:rPr>
        <w:t xml:space="preserve"> proposed.  Items included in the reworking include making the minimum GPA requirement </w:t>
      </w:r>
      <w:r w:rsidR="00650FE8">
        <w:rPr>
          <w:rFonts w:ascii="Times New Roman" w:hAnsi="Times New Roman" w:cs="Times New Roman"/>
          <w:sz w:val="24"/>
          <w:szCs w:val="24"/>
        </w:rPr>
        <w:t xml:space="preserve">(2.7) </w:t>
      </w:r>
      <w:r>
        <w:rPr>
          <w:rFonts w:ascii="Times New Roman" w:hAnsi="Times New Roman" w:cs="Times New Roman"/>
          <w:sz w:val="24"/>
          <w:szCs w:val="24"/>
        </w:rPr>
        <w:t xml:space="preserve">more obvious, moving course overload request fulfillment from </w:t>
      </w:r>
      <w:proofErr w:type="spellStart"/>
      <w:r>
        <w:rPr>
          <w:rFonts w:ascii="Times New Roman" w:hAnsi="Times New Roman" w:cs="Times New Roman"/>
          <w:sz w:val="24"/>
          <w:szCs w:val="24"/>
        </w:rPr>
        <w:t>Webadvisor</w:t>
      </w:r>
      <w:proofErr w:type="spellEnd"/>
      <w:r>
        <w:rPr>
          <w:rFonts w:ascii="Times New Roman" w:hAnsi="Times New Roman" w:cs="Times New Roman"/>
          <w:sz w:val="24"/>
          <w:szCs w:val="24"/>
        </w:rPr>
        <w:t xml:space="preserve"> (once initially </w:t>
      </w:r>
      <w:r w:rsidR="00AE42E9">
        <w:rPr>
          <w:rFonts w:ascii="Times New Roman" w:hAnsi="Times New Roman" w:cs="Times New Roman"/>
          <w:sz w:val="24"/>
          <w:szCs w:val="24"/>
        </w:rPr>
        <w:t>granted) to all course overload requests being input by the Registrar’s office, limiting course loads to a maximum of 21 credit hours in a semester, and having the course overload approved by both the student’s advisor and the student’s department head</w:t>
      </w:r>
      <w:r w:rsidR="00650FE8">
        <w:rPr>
          <w:rFonts w:ascii="Times New Roman" w:hAnsi="Times New Roman" w:cs="Times New Roman"/>
          <w:sz w:val="24"/>
          <w:szCs w:val="24"/>
        </w:rPr>
        <w:t xml:space="preserve"> before submission to the Registrar</w:t>
      </w:r>
      <w:r w:rsidR="00AE42E9">
        <w:rPr>
          <w:rFonts w:ascii="Times New Roman" w:hAnsi="Times New Roman" w:cs="Times New Roman"/>
          <w:sz w:val="24"/>
          <w:szCs w:val="24"/>
        </w:rPr>
        <w:t>.</w:t>
      </w:r>
    </w:p>
    <w:p w:rsidR="009807CF" w:rsidRDefault="00AE42E9" w:rsidP="00D96D24">
      <w:pPr>
        <w:rPr>
          <w:rFonts w:ascii="Times New Roman" w:hAnsi="Times New Roman" w:cs="Times New Roman"/>
          <w:sz w:val="24"/>
          <w:szCs w:val="24"/>
        </w:rPr>
      </w:pPr>
      <w:r w:rsidRPr="00AE42E9">
        <w:rPr>
          <w:rFonts w:ascii="Times New Roman" w:hAnsi="Times New Roman" w:cs="Times New Roman"/>
          <w:i/>
          <w:sz w:val="24"/>
          <w:szCs w:val="24"/>
        </w:rPr>
        <w:t>Discussion:</w:t>
      </w:r>
      <w:r w:rsidR="00650FE8">
        <w:rPr>
          <w:rFonts w:ascii="Times New Roman" w:hAnsi="Times New Roman" w:cs="Times New Roman"/>
          <w:sz w:val="24"/>
          <w:szCs w:val="24"/>
        </w:rPr>
        <w:t xml:space="preserve">  Discussion </w:t>
      </w:r>
      <w:r>
        <w:rPr>
          <w:rFonts w:ascii="Times New Roman" w:hAnsi="Times New Roman" w:cs="Times New Roman"/>
          <w:sz w:val="24"/>
          <w:szCs w:val="24"/>
        </w:rPr>
        <w:t xml:space="preserve">focused </w:t>
      </w:r>
      <w:r w:rsidR="00650FE8">
        <w:rPr>
          <w:rFonts w:ascii="Times New Roman" w:hAnsi="Times New Roman" w:cs="Times New Roman"/>
          <w:sz w:val="24"/>
          <w:szCs w:val="24"/>
        </w:rPr>
        <w:t xml:space="preserve">primarily </w:t>
      </w:r>
      <w:r>
        <w:rPr>
          <w:rFonts w:ascii="Times New Roman" w:hAnsi="Times New Roman" w:cs="Times New Roman"/>
          <w:sz w:val="24"/>
          <w:szCs w:val="24"/>
        </w:rPr>
        <w:t xml:space="preserve">on class scheduling issues and how this might affect </w:t>
      </w:r>
      <w:r w:rsidR="009807CF">
        <w:rPr>
          <w:rFonts w:ascii="Times New Roman" w:hAnsi="Times New Roman" w:cs="Times New Roman"/>
          <w:sz w:val="24"/>
          <w:szCs w:val="24"/>
        </w:rPr>
        <w:t>Opportunity Scholarship winners needing to achieve the requisite number of hours needed to maintain their scholarship.</w:t>
      </w:r>
    </w:p>
    <w:p w:rsidR="009807CF" w:rsidRDefault="009807CF" w:rsidP="00707D5C">
      <w:pPr>
        <w:rPr>
          <w:rFonts w:ascii="Times New Roman" w:hAnsi="Times New Roman" w:cs="Times New Roman"/>
          <w:sz w:val="24"/>
          <w:szCs w:val="24"/>
        </w:rPr>
      </w:pPr>
      <w:r w:rsidRPr="009807CF">
        <w:rPr>
          <w:rFonts w:ascii="Times New Roman" w:hAnsi="Times New Roman" w:cs="Times New Roman"/>
          <w:i/>
          <w:sz w:val="24"/>
          <w:szCs w:val="24"/>
        </w:rPr>
        <w:t>Export Control Policy</w:t>
      </w:r>
      <w:r>
        <w:rPr>
          <w:rFonts w:ascii="Times New Roman" w:hAnsi="Times New Roman" w:cs="Times New Roman"/>
          <w:sz w:val="24"/>
          <w:szCs w:val="24"/>
        </w:rPr>
        <w:t xml:space="preserve">: </w:t>
      </w:r>
      <w:r w:rsidR="00B405FB">
        <w:rPr>
          <w:rFonts w:ascii="Times New Roman" w:hAnsi="Times New Roman" w:cs="Times New Roman"/>
          <w:sz w:val="24"/>
          <w:szCs w:val="24"/>
        </w:rPr>
        <w:t xml:space="preserve"> </w:t>
      </w:r>
      <w:r w:rsidR="00650FE8">
        <w:rPr>
          <w:rFonts w:ascii="Times New Roman" w:hAnsi="Times New Roman" w:cs="Times New Roman"/>
          <w:sz w:val="24"/>
          <w:szCs w:val="24"/>
        </w:rPr>
        <w:t xml:space="preserve">Dr. Rice outlined the new </w:t>
      </w:r>
      <w:proofErr w:type="spellStart"/>
      <w:r w:rsidR="00650FE8">
        <w:rPr>
          <w:rFonts w:ascii="Times New Roman" w:hAnsi="Times New Roman" w:cs="Times New Roman"/>
          <w:sz w:val="24"/>
          <w:szCs w:val="24"/>
        </w:rPr>
        <w:t>BoR</w:t>
      </w:r>
      <w:proofErr w:type="spellEnd"/>
      <w:r w:rsidR="00650FE8">
        <w:rPr>
          <w:rFonts w:ascii="Times New Roman" w:hAnsi="Times New Roman" w:cs="Times New Roman"/>
          <w:sz w:val="24"/>
          <w:szCs w:val="24"/>
        </w:rPr>
        <w:t xml:space="preserve"> </w:t>
      </w:r>
      <w:r w:rsidR="00B405FB">
        <w:rPr>
          <w:rFonts w:ascii="Times New Roman" w:hAnsi="Times New Roman" w:cs="Times New Roman"/>
          <w:sz w:val="24"/>
          <w:szCs w:val="24"/>
        </w:rPr>
        <w:t>Export Control Policy (4:</w:t>
      </w:r>
      <w:r w:rsidR="00650FE8">
        <w:rPr>
          <w:rFonts w:ascii="Times New Roman" w:hAnsi="Times New Roman" w:cs="Times New Roman"/>
          <w:sz w:val="24"/>
          <w:szCs w:val="24"/>
        </w:rPr>
        <w:t xml:space="preserve">48) </w:t>
      </w:r>
      <w:r w:rsidR="00B405FB">
        <w:rPr>
          <w:rFonts w:ascii="Times New Roman" w:hAnsi="Times New Roman" w:cs="Times New Roman"/>
          <w:sz w:val="24"/>
          <w:szCs w:val="24"/>
        </w:rPr>
        <w:t xml:space="preserve">and stated that the Senate Academic Affairs and Research and Scholarly Affairs Committees are planning meetings to discuss how the faculty can help assure compliance with current export control law. </w:t>
      </w:r>
    </w:p>
    <w:p w:rsidR="009807CF" w:rsidRDefault="00ED1535" w:rsidP="00707D5C">
      <w:pPr>
        <w:rPr>
          <w:rFonts w:ascii="Times New Roman" w:hAnsi="Times New Roman" w:cs="Times New Roman"/>
          <w:sz w:val="24"/>
          <w:szCs w:val="24"/>
        </w:rPr>
      </w:pPr>
      <w:r w:rsidRPr="00ED1535">
        <w:rPr>
          <w:rFonts w:ascii="Times New Roman" w:hAnsi="Times New Roman" w:cs="Times New Roman"/>
          <w:i/>
          <w:sz w:val="24"/>
          <w:szCs w:val="24"/>
        </w:rPr>
        <w:t>Distinguished Professor Policy:</w:t>
      </w:r>
      <w:r>
        <w:rPr>
          <w:rFonts w:ascii="Times New Roman" w:hAnsi="Times New Roman" w:cs="Times New Roman"/>
          <w:sz w:val="24"/>
          <w:szCs w:val="24"/>
        </w:rPr>
        <w:t xml:space="preserve"> </w:t>
      </w:r>
      <w:r w:rsidR="00B405FB">
        <w:rPr>
          <w:rFonts w:ascii="Times New Roman" w:hAnsi="Times New Roman" w:cs="Times New Roman"/>
          <w:sz w:val="24"/>
          <w:szCs w:val="24"/>
        </w:rPr>
        <w:t xml:space="preserve"> </w:t>
      </w:r>
      <w:r>
        <w:rPr>
          <w:rFonts w:ascii="Times New Roman" w:hAnsi="Times New Roman" w:cs="Times New Roman"/>
          <w:sz w:val="24"/>
          <w:szCs w:val="24"/>
        </w:rPr>
        <w:t>D</w:t>
      </w:r>
      <w:r w:rsidR="00B405FB">
        <w:rPr>
          <w:rFonts w:ascii="Times New Roman" w:hAnsi="Times New Roman" w:cs="Times New Roman"/>
          <w:sz w:val="24"/>
          <w:szCs w:val="24"/>
        </w:rPr>
        <w:t xml:space="preserve">r. </w:t>
      </w:r>
      <w:proofErr w:type="spellStart"/>
      <w:r w:rsidR="00B405FB">
        <w:rPr>
          <w:rFonts w:ascii="Times New Roman" w:hAnsi="Times New Roman" w:cs="Times New Roman"/>
          <w:sz w:val="24"/>
          <w:szCs w:val="24"/>
        </w:rPr>
        <w:t>Kouris</w:t>
      </w:r>
      <w:proofErr w:type="spellEnd"/>
      <w:r w:rsidR="00B405FB">
        <w:rPr>
          <w:rFonts w:ascii="Times New Roman" w:hAnsi="Times New Roman" w:cs="Times New Roman"/>
          <w:sz w:val="24"/>
          <w:szCs w:val="24"/>
        </w:rPr>
        <w:t xml:space="preserve"> discussed the Distinguished Professor Program (SDSMT Policy IV-16).  Because Dr. </w:t>
      </w:r>
      <w:proofErr w:type="spellStart"/>
      <w:r w:rsidR="00B405FB">
        <w:rPr>
          <w:rFonts w:ascii="Times New Roman" w:hAnsi="Times New Roman" w:cs="Times New Roman"/>
          <w:sz w:val="24"/>
          <w:szCs w:val="24"/>
        </w:rPr>
        <w:t>Kouris</w:t>
      </w:r>
      <w:proofErr w:type="spellEnd"/>
      <w:r w:rsidR="00B405FB">
        <w:rPr>
          <w:rFonts w:ascii="Times New Roman" w:hAnsi="Times New Roman" w:cs="Times New Roman"/>
          <w:sz w:val="24"/>
          <w:szCs w:val="24"/>
        </w:rPr>
        <w:t xml:space="preserve"> believes there are few opportunities for local recognition, he would like to reactivate this policy.</w:t>
      </w:r>
    </w:p>
    <w:p w:rsidR="00ED1535" w:rsidRDefault="00B405FB" w:rsidP="00D96D24">
      <w:pPr>
        <w:rPr>
          <w:rFonts w:ascii="Times New Roman" w:hAnsi="Times New Roman" w:cs="Times New Roman"/>
          <w:sz w:val="24"/>
          <w:szCs w:val="24"/>
        </w:rPr>
      </w:pPr>
      <w:r>
        <w:rPr>
          <w:rFonts w:ascii="Times New Roman" w:hAnsi="Times New Roman" w:cs="Times New Roman"/>
          <w:i/>
          <w:sz w:val="24"/>
          <w:szCs w:val="24"/>
        </w:rPr>
        <w:t xml:space="preserve">Discussion:  </w:t>
      </w:r>
      <w:r w:rsidR="00ED1535">
        <w:rPr>
          <w:rFonts w:ascii="Times New Roman" w:hAnsi="Times New Roman" w:cs="Times New Roman"/>
          <w:sz w:val="24"/>
          <w:szCs w:val="24"/>
        </w:rPr>
        <w:t xml:space="preserve">Discussion had several aspects including a request to find out what other South Dakota institutions do.  </w:t>
      </w:r>
      <w:r>
        <w:rPr>
          <w:rFonts w:ascii="Times New Roman" w:hAnsi="Times New Roman" w:cs="Times New Roman"/>
          <w:sz w:val="24"/>
          <w:szCs w:val="24"/>
        </w:rPr>
        <w:t xml:space="preserve">Concerning questions about what recipients of such an award might receive other than a title, </w:t>
      </w:r>
      <w:r w:rsidR="00ED1535">
        <w:rPr>
          <w:rFonts w:ascii="Times New Roman" w:hAnsi="Times New Roman" w:cs="Times New Roman"/>
          <w:sz w:val="24"/>
          <w:szCs w:val="24"/>
        </w:rPr>
        <w:t xml:space="preserve">Dr. </w:t>
      </w:r>
      <w:proofErr w:type="spellStart"/>
      <w:r w:rsidR="00ED1535">
        <w:rPr>
          <w:rFonts w:ascii="Times New Roman" w:hAnsi="Times New Roman" w:cs="Times New Roman"/>
          <w:sz w:val="24"/>
          <w:szCs w:val="24"/>
        </w:rPr>
        <w:t>Kouris</w:t>
      </w:r>
      <w:proofErr w:type="spellEnd"/>
      <w:r w:rsidR="00ED1535">
        <w:rPr>
          <w:rFonts w:ascii="Times New Roman" w:hAnsi="Times New Roman" w:cs="Times New Roman"/>
          <w:sz w:val="24"/>
          <w:szCs w:val="24"/>
        </w:rPr>
        <w:t xml:space="preserve"> mentioned that his previous institution (TCU) had a similar program that gave $20,000 to each recognized professor.  </w:t>
      </w:r>
      <w:r w:rsidR="00D57455">
        <w:rPr>
          <w:rFonts w:ascii="Times New Roman" w:hAnsi="Times New Roman" w:cs="Times New Roman"/>
          <w:sz w:val="24"/>
          <w:szCs w:val="24"/>
        </w:rPr>
        <w:t xml:space="preserve">Although this may not be possible at </w:t>
      </w:r>
      <w:r w:rsidR="00D57455">
        <w:rPr>
          <w:rFonts w:ascii="Times New Roman" w:hAnsi="Times New Roman" w:cs="Times New Roman"/>
          <w:sz w:val="24"/>
          <w:szCs w:val="24"/>
        </w:rPr>
        <w:lastRenderedPageBreak/>
        <w:t xml:space="preserve">SDSMT, Dr. </w:t>
      </w:r>
      <w:proofErr w:type="spellStart"/>
      <w:r w:rsidR="00D57455">
        <w:rPr>
          <w:rFonts w:ascii="Times New Roman" w:hAnsi="Times New Roman" w:cs="Times New Roman"/>
          <w:sz w:val="24"/>
          <w:szCs w:val="24"/>
        </w:rPr>
        <w:t>Kouris</w:t>
      </w:r>
      <w:proofErr w:type="spellEnd"/>
      <w:r w:rsidR="00D57455">
        <w:rPr>
          <w:rFonts w:ascii="Times New Roman" w:hAnsi="Times New Roman" w:cs="Times New Roman"/>
          <w:sz w:val="24"/>
          <w:szCs w:val="24"/>
        </w:rPr>
        <w:t xml:space="preserve"> expressed a willingness to consider additional benefits and perhaps combining this a</w:t>
      </w:r>
      <w:r w:rsidR="00D96D24">
        <w:rPr>
          <w:rFonts w:ascii="Times New Roman" w:hAnsi="Times New Roman" w:cs="Times New Roman"/>
          <w:sz w:val="24"/>
          <w:szCs w:val="24"/>
        </w:rPr>
        <w:t>ward with other honors</w:t>
      </w:r>
      <w:r w:rsidR="00D57455">
        <w:rPr>
          <w:rFonts w:ascii="Times New Roman" w:hAnsi="Times New Roman" w:cs="Times New Roman"/>
          <w:sz w:val="24"/>
          <w:szCs w:val="24"/>
        </w:rPr>
        <w:t>.</w:t>
      </w:r>
    </w:p>
    <w:p w:rsidR="00707D5C" w:rsidRDefault="00ED1535" w:rsidP="00126D73">
      <w:pPr>
        <w:rPr>
          <w:rFonts w:ascii="Times New Roman" w:hAnsi="Times New Roman" w:cs="Times New Roman"/>
          <w:sz w:val="24"/>
          <w:szCs w:val="24"/>
        </w:rPr>
      </w:pPr>
      <w:r w:rsidRPr="00ED1535">
        <w:rPr>
          <w:rFonts w:ascii="Times New Roman" w:hAnsi="Times New Roman" w:cs="Times New Roman"/>
          <w:b/>
          <w:sz w:val="24"/>
          <w:szCs w:val="24"/>
        </w:rPr>
        <w:t>Workload Model</w:t>
      </w:r>
      <w:r w:rsidR="00D96D24">
        <w:rPr>
          <w:rFonts w:ascii="Times New Roman" w:hAnsi="Times New Roman" w:cs="Times New Roman"/>
          <w:sz w:val="24"/>
          <w:szCs w:val="24"/>
        </w:rPr>
        <w:t xml:space="preserve">:  </w:t>
      </w:r>
      <w:r>
        <w:rPr>
          <w:rFonts w:ascii="Times New Roman" w:hAnsi="Times New Roman" w:cs="Times New Roman"/>
          <w:sz w:val="24"/>
          <w:szCs w:val="24"/>
        </w:rPr>
        <w:t>Dr. Anderson led the discussion of the draft workload model.</w:t>
      </w:r>
      <w:r w:rsidR="00D74E6C">
        <w:rPr>
          <w:rFonts w:ascii="Times New Roman" w:hAnsi="Times New Roman" w:cs="Times New Roman"/>
          <w:sz w:val="24"/>
          <w:szCs w:val="24"/>
        </w:rPr>
        <w:t xml:space="preserve">  The committee responsible for developing the policy tried to balance the competing goals of treating all </w:t>
      </w:r>
      <w:r w:rsidR="00D96D24">
        <w:rPr>
          <w:rFonts w:ascii="Times New Roman" w:hAnsi="Times New Roman" w:cs="Times New Roman"/>
          <w:sz w:val="24"/>
          <w:szCs w:val="24"/>
        </w:rPr>
        <w:t>faculty consistently</w:t>
      </w:r>
      <w:r w:rsidR="00D74E6C">
        <w:rPr>
          <w:rFonts w:ascii="Times New Roman" w:hAnsi="Times New Roman" w:cs="Times New Roman"/>
          <w:sz w:val="24"/>
          <w:szCs w:val="24"/>
        </w:rPr>
        <w:t xml:space="preserve"> </w:t>
      </w:r>
      <w:r w:rsidR="00D96D24">
        <w:rPr>
          <w:rFonts w:ascii="Times New Roman" w:hAnsi="Times New Roman" w:cs="Times New Roman"/>
          <w:sz w:val="24"/>
          <w:szCs w:val="24"/>
        </w:rPr>
        <w:t xml:space="preserve">with the varying missions of each department.  </w:t>
      </w:r>
    </w:p>
    <w:p w:rsidR="0073736E" w:rsidRDefault="0073736E" w:rsidP="00126D73">
      <w:pPr>
        <w:rPr>
          <w:rFonts w:ascii="Times New Roman" w:hAnsi="Times New Roman" w:cs="Times New Roman"/>
          <w:sz w:val="24"/>
          <w:szCs w:val="24"/>
        </w:rPr>
      </w:pPr>
      <w:r>
        <w:rPr>
          <w:rFonts w:ascii="Times New Roman" w:hAnsi="Times New Roman" w:cs="Times New Roman"/>
          <w:sz w:val="24"/>
          <w:szCs w:val="24"/>
        </w:rPr>
        <w:t xml:space="preserve">The </w:t>
      </w:r>
      <w:r w:rsidR="00D96D24">
        <w:rPr>
          <w:rFonts w:ascii="Times New Roman" w:hAnsi="Times New Roman" w:cs="Times New Roman"/>
          <w:sz w:val="24"/>
          <w:szCs w:val="24"/>
        </w:rPr>
        <w:t>process for moving forward includes</w:t>
      </w:r>
      <w:r>
        <w:rPr>
          <w:rFonts w:ascii="Times New Roman" w:hAnsi="Times New Roman" w:cs="Times New Roman"/>
          <w:sz w:val="24"/>
          <w:szCs w:val="24"/>
        </w:rPr>
        <w:t xml:space="preserve"> collect</w:t>
      </w:r>
      <w:r w:rsidR="00D96D24">
        <w:rPr>
          <w:rFonts w:ascii="Times New Roman" w:hAnsi="Times New Roman" w:cs="Times New Roman"/>
          <w:sz w:val="24"/>
          <w:szCs w:val="24"/>
        </w:rPr>
        <w:t>ing</w:t>
      </w:r>
      <w:r>
        <w:rPr>
          <w:rFonts w:ascii="Times New Roman" w:hAnsi="Times New Roman" w:cs="Times New Roman"/>
          <w:sz w:val="24"/>
          <w:szCs w:val="24"/>
        </w:rPr>
        <w:t xml:space="preserve"> comments on the d</w:t>
      </w:r>
      <w:r w:rsidR="00D96D24">
        <w:rPr>
          <w:rFonts w:ascii="Times New Roman" w:hAnsi="Times New Roman" w:cs="Times New Roman"/>
          <w:sz w:val="24"/>
          <w:szCs w:val="24"/>
        </w:rPr>
        <w:t>raft workload model, incorporating</w:t>
      </w:r>
      <w:r>
        <w:rPr>
          <w:rFonts w:ascii="Times New Roman" w:hAnsi="Times New Roman" w:cs="Times New Roman"/>
          <w:sz w:val="24"/>
          <w:szCs w:val="24"/>
        </w:rPr>
        <w:t xml:space="preserve"> these comments as necessary, then forward</w:t>
      </w:r>
      <w:r w:rsidR="00D96D24">
        <w:rPr>
          <w:rFonts w:ascii="Times New Roman" w:hAnsi="Times New Roman" w:cs="Times New Roman"/>
          <w:sz w:val="24"/>
          <w:szCs w:val="24"/>
        </w:rPr>
        <w:t>ing</w:t>
      </w:r>
      <w:r>
        <w:rPr>
          <w:rFonts w:ascii="Times New Roman" w:hAnsi="Times New Roman" w:cs="Times New Roman"/>
          <w:sz w:val="24"/>
          <w:szCs w:val="24"/>
        </w:rPr>
        <w:t xml:space="preserve"> the draft workload document to the Institutional Workload Committee (IWC).  The IWC will be c</w:t>
      </w:r>
      <w:r w:rsidR="002602FC">
        <w:rPr>
          <w:rFonts w:ascii="Times New Roman" w:hAnsi="Times New Roman" w:cs="Times New Roman"/>
          <w:sz w:val="24"/>
          <w:szCs w:val="24"/>
        </w:rPr>
        <w:t>omposed of three members</w:t>
      </w:r>
      <w:r>
        <w:rPr>
          <w:rFonts w:ascii="Times New Roman" w:hAnsi="Times New Roman" w:cs="Times New Roman"/>
          <w:sz w:val="24"/>
          <w:szCs w:val="24"/>
        </w:rPr>
        <w:t xml:space="preserve"> chosen by </w:t>
      </w:r>
      <w:r w:rsidR="002602FC">
        <w:rPr>
          <w:rFonts w:ascii="Times New Roman" w:hAnsi="Times New Roman" w:cs="Times New Roman"/>
          <w:sz w:val="24"/>
          <w:szCs w:val="24"/>
        </w:rPr>
        <w:t xml:space="preserve">our SDSMT </w:t>
      </w:r>
      <w:bookmarkStart w:id="0" w:name="_GoBack"/>
      <w:bookmarkEnd w:id="0"/>
      <w:r>
        <w:rPr>
          <w:rFonts w:ascii="Times New Roman" w:hAnsi="Times New Roman" w:cs="Times New Roman"/>
          <w:sz w:val="24"/>
          <w:szCs w:val="24"/>
        </w:rPr>
        <w:t xml:space="preserve">COHE </w:t>
      </w:r>
      <w:r w:rsidR="002602FC">
        <w:rPr>
          <w:rFonts w:ascii="Times New Roman" w:hAnsi="Times New Roman" w:cs="Times New Roman"/>
          <w:sz w:val="24"/>
          <w:szCs w:val="24"/>
        </w:rPr>
        <w:t xml:space="preserve">representatives </w:t>
      </w:r>
      <w:r>
        <w:rPr>
          <w:rFonts w:ascii="Times New Roman" w:hAnsi="Times New Roman" w:cs="Times New Roman"/>
          <w:sz w:val="24"/>
          <w:szCs w:val="24"/>
        </w:rPr>
        <w:t>and 3 chosen by the President.  This committee will send recommendations concerning the draft policy to the President for comment and possible amendment or approval.  If no consensus is reached with regard to the final workload model, the issu</w:t>
      </w:r>
      <w:r w:rsidR="00D96D24">
        <w:rPr>
          <w:rFonts w:ascii="Times New Roman" w:hAnsi="Times New Roman" w:cs="Times New Roman"/>
          <w:sz w:val="24"/>
          <w:szCs w:val="24"/>
        </w:rPr>
        <w:t>e will be sent to the Board of R</w:t>
      </w:r>
      <w:r>
        <w:rPr>
          <w:rFonts w:ascii="Times New Roman" w:hAnsi="Times New Roman" w:cs="Times New Roman"/>
          <w:sz w:val="24"/>
          <w:szCs w:val="24"/>
        </w:rPr>
        <w:t>egents</w:t>
      </w:r>
      <w:r w:rsidR="00D96D24">
        <w:rPr>
          <w:rFonts w:ascii="Times New Roman" w:hAnsi="Times New Roman" w:cs="Times New Roman"/>
          <w:sz w:val="24"/>
          <w:szCs w:val="24"/>
        </w:rPr>
        <w:t xml:space="preserve"> for resolution</w:t>
      </w:r>
      <w:r>
        <w:rPr>
          <w:rFonts w:ascii="Times New Roman" w:hAnsi="Times New Roman" w:cs="Times New Roman"/>
          <w:sz w:val="24"/>
          <w:szCs w:val="24"/>
        </w:rPr>
        <w:t>.</w:t>
      </w:r>
    </w:p>
    <w:p w:rsidR="0073736E" w:rsidRPr="00D96D24" w:rsidRDefault="00D96D24" w:rsidP="00126D73">
      <w:pPr>
        <w:rPr>
          <w:rFonts w:ascii="Times New Roman" w:hAnsi="Times New Roman" w:cs="Times New Roman"/>
          <w:i/>
          <w:sz w:val="24"/>
          <w:szCs w:val="24"/>
        </w:rPr>
      </w:pPr>
      <w:r w:rsidRPr="00D96D24">
        <w:rPr>
          <w:rFonts w:ascii="Times New Roman" w:hAnsi="Times New Roman" w:cs="Times New Roman"/>
          <w:i/>
          <w:sz w:val="24"/>
          <w:szCs w:val="24"/>
        </w:rPr>
        <w:t>Discussion Q&amp;A</w:t>
      </w:r>
      <w:r>
        <w:rPr>
          <w:rFonts w:ascii="Times New Roman" w:hAnsi="Times New Roman" w:cs="Times New Roman"/>
          <w:i/>
          <w:sz w:val="24"/>
          <w:szCs w:val="24"/>
        </w:rPr>
        <w:t>:</w:t>
      </w:r>
    </w:p>
    <w:p w:rsidR="0073736E" w:rsidRDefault="0073736E" w:rsidP="00126D73">
      <w:pPr>
        <w:rPr>
          <w:rFonts w:ascii="Times New Roman" w:hAnsi="Times New Roman" w:cs="Times New Roman"/>
          <w:sz w:val="24"/>
          <w:szCs w:val="24"/>
        </w:rPr>
      </w:pPr>
      <w:r w:rsidRPr="00C46510">
        <w:rPr>
          <w:rFonts w:ascii="Times New Roman" w:hAnsi="Times New Roman" w:cs="Times New Roman"/>
          <w:i/>
          <w:sz w:val="24"/>
          <w:szCs w:val="24"/>
        </w:rPr>
        <w:t>Quest</w:t>
      </w:r>
      <w:r w:rsidR="00C46510" w:rsidRPr="00C46510">
        <w:rPr>
          <w:rFonts w:ascii="Times New Roman" w:hAnsi="Times New Roman" w:cs="Times New Roman"/>
          <w:i/>
          <w:sz w:val="24"/>
          <w:szCs w:val="24"/>
        </w:rPr>
        <w:t>ion:</w:t>
      </w:r>
      <w:r w:rsidR="00D96D24">
        <w:rPr>
          <w:rFonts w:ascii="Times New Roman" w:hAnsi="Times New Roman" w:cs="Times New Roman"/>
          <w:sz w:val="24"/>
          <w:szCs w:val="24"/>
        </w:rPr>
        <w:t xml:space="preserve">  </w:t>
      </w:r>
      <w:r w:rsidR="00C46510">
        <w:rPr>
          <w:rFonts w:ascii="Times New Roman" w:hAnsi="Times New Roman" w:cs="Times New Roman"/>
          <w:sz w:val="24"/>
          <w:szCs w:val="24"/>
        </w:rPr>
        <w:t>How were the maximum values for Research (45%) and Service (20%) derived?</w:t>
      </w:r>
    </w:p>
    <w:p w:rsidR="00C46510" w:rsidRDefault="00C46510" w:rsidP="00126D73">
      <w:pPr>
        <w:rPr>
          <w:rFonts w:ascii="Times New Roman" w:hAnsi="Times New Roman" w:cs="Times New Roman"/>
          <w:sz w:val="24"/>
          <w:szCs w:val="24"/>
        </w:rPr>
      </w:pPr>
      <w:r w:rsidRPr="00C46510">
        <w:rPr>
          <w:rFonts w:ascii="Times New Roman" w:hAnsi="Times New Roman" w:cs="Times New Roman"/>
          <w:i/>
          <w:sz w:val="24"/>
          <w:szCs w:val="24"/>
        </w:rPr>
        <w:t>Answer:</w:t>
      </w:r>
      <w:r w:rsidR="00D96D24">
        <w:rPr>
          <w:rFonts w:ascii="Times New Roman" w:hAnsi="Times New Roman" w:cs="Times New Roman"/>
          <w:sz w:val="24"/>
          <w:szCs w:val="24"/>
        </w:rPr>
        <w:t xml:space="preserve">  </w:t>
      </w:r>
      <w:r>
        <w:rPr>
          <w:rFonts w:ascii="Times New Roman" w:hAnsi="Times New Roman" w:cs="Times New Roman"/>
          <w:sz w:val="24"/>
          <w:szCs w:val="24"/>
        </w:rPr>
        <w:t>The approximate average division of time for research active faculty in each department w</w:t>
      </w:r>
      <w:r w:rsidR="009F1DC0">
        <w:rPr>
          <w:rFonts w:ascii="Times New Roman" w:hAnsi="Times New Roman" w:cs="Times New Roman"/>
          <w:sz w:val="24"/>
          <w:szCs w:val="24"/>
        </w:rPr>
        <w:t>as</w:t>
      </w:r>
      <w:r>
        <w:rPr>
          <w:rFonts w:ascii="Times New Roman" w:hAnsi="Times New Roman" w:cs="Times New Roman"/>
          <w:sz w:val="24"/>
          <w:szCs w:val="24"/>
        </w:rPr>
        <w:t xml:space="preserve"> obtained from the </w:t>
      </w:r>
      <w:r w:rsidR="00D96D24">
        <w:rPr>
          <w:rFonts w:ascii="Times New Roman" w:hAnsi="Times New Roman" w:cs="Times New Roman"/>
          <w:sz w:val="24"/>
          <w:szCs w:val="24"/>
        </w:rPr>
        <w:t>department heads, and the percentages</w:t>
      </w:r>
      <w:r>
        <w:rPr>
          <w:rFonts w:ascii="Times New Roman" w:hAnsi="Times New Roman" w:cs="Times New Roman"/>
          <w:sz w:val="24"/>
          <w:szCs w:val="24"/>
        </w:rPr>
        <w:t xml:space="preserve"> were derived from the values obtained.</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Question:</w:t>
      </w:r>
      <w:r w:rsidR="00D96D24">
        <w:rPr>
          <w:rFonts w:ascii="Times New Roman" w:hAnsi="Times New Roman" w:cs="Times New Roman"/>
          <w:sz w:val="24"/>
          <w:szCs w:val="24"/>
        </w:rPr>
        <w:t xml:space="preserve">  </w:t>
      </w:r>
      <w:r>
        <w:rPr>
          <w:rFonts w:ascii="Times New Roman" w:hAnsi="Times New Roman" w:cs="Times New Roman"/>
          <w:sz w:val="24"/>
          <w:szCs w:val="24"/>
        </w:rPr>
        <w:t>Who defines what counts toward service?</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Answer:</w:t>
      </w:r>
      <w:r w:rsidR="00D96D24">
        <w:rPr>
          <w:rFonts w:ascii="Times New Roman" w:hAnsi="Times New Roman" w:cs="Times New Roman"/>
          <w:sz w:val="24"/>
          <w:szCs w:val="24"/>
        </w:rPr>
        <w:t xml:space="preserve">  </w:t>
      </w:r>
      <w:r>
        <w:rPr>
          <w:rFonts w:ascii="Times New Roman" w:hAnsi="Times New Roman" w:cs="Times New Roman"/>
          <w:sz w:val="24"/>
          <w:szCs w:val="24"/>
        </w:rPr>
        <w:t>Each department will produce its own more specific workload model that addresses this issue.  Such departmental models are to be approved by the Provost.</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Question:</w:t>
      </w:r>
      <w:r w:rsidR="00D96D24">
        <w:rPr>
          <w:rFonts w:ascii="Times New Roman" w:hAnsi="Times New Roman" w:cs="Times New Roman"/>
          <w:sz w:val="24"/>
          <w:szCs w:val="24"/>
        </w:rPr>
        <w:t xml:space="preserve">  </w:t>
      </w:r>
      <w:r>
        <w:rPr>
          <w:rFonts w:ascii="Times New Roman" w:hAnsi="Times New Roman" w:cs="Times New Roman"/>
          <w:sz w:val="24"/>
          <w:szCs w:val="24"/>
        </w:rPr>
        <w:t>As the models will be different for each department, how will consistency between departments be maintained?</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Answer:</w:t>
      </w:r>
      <w:r w:rsidR="00D96D24">
        <w:rPr>
          <w:rFonts w:ascii="Times New Roman" w:hAnsi="Times New Roman" w:cs="Times New Roman"/>
          <w:sz w:val="24"/>
          <w:szCs w:val="24"/>
        </w:rPr>
        <w:t xml:space="preserve">  </w:t>
      </w:r>
      <w:r>
        <w:rPr>
          <w:rFonts w:ascii="Times New Roman" w:hAnsi="Times New Roman" w:cs="Times New Roman"/>
          <w:sz w:val="24"/>
          <w:szCs w:val="24"/>
        </w:rPr>
        <w:t>The goal was to balance individual departmental concerns and fair treatment of all faculty, so that consistency between departments was not pursued.</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Question:</w:t>
      </w:r>
      <w:r w:rsidR="00A43D46">
        <w:rPr>
          <w:rFonts w:ascii="Times New Roman" w:hAnsi="Times New Roman" w:cs="Times New Roman"/>
          <w:sz w:val="24"/>
          <w:szCs w:val="24"/>
        </w:rPr>
        <w:t xml:space="preserve">  </w:t>
      </w:r>
      <w:r>
        <w:rPr>
          <w:rFonts w:ascii="Times New Roman" w:hAnsi="Times New Roman" w:cs="Times New Roman"/>
          <w:sz w:val="24"/>
          <w:szCs w:val="24"/>
        </w:rPr>
        <w:t>As there would not be consistency between depa</w:t>
      </w:r>
      <w:r w:rsidR="00A43D46">
        <w:rPr>
          <w:rFonts w:ascii="Times New Roman" w:hAnsi="Times New Roman" w:cs="Times New Roman"/>
          <w:sz w:val="24"/>
          <w:szCs w:val="24"/>
        </w:rPr>
        <w:t xml:space="preserve">rtments, how will the Promotion and Tenure </w:t>
      </w:r>
      <w:r>
        <w:rPr>
          <w:rFonts w:ascii="Times New Roman" w:hAnsi="Times New Roman" w:cs="Times New Roman"/>
          <w:sz w:val="24"/>
          <w:szCs w:val="24"/>
        </w:rPr>
        <w:t>Committee</w:t>
      </w:r>
      <w:r w:rsidR="00A43D46">
        <w:rPr>
          <w:rFonts w:ascii="Times New Roman" w:hAnsi="Times New Roman" w:cs="Times New Roman"/>
          <w:sz w:val="24"/>
          <w:szCs w:val="24"/>
        </w:rPr>
        <w:t xml:space="preserve"> (P&amp;T)</w:t>
      </w:r>
      <w:r>
        <w:rPr>
          <w:rFonts w:ascii="Times New Roman" w:hAnsi="Times New Roman" w:cs="Times New Roman"/>
          <w:sz w:val="24"/>
          <w:szCs w:val="24"/>
        </w:rPr>
        <w:t xml:space="preserve"> be able to accurately adjudicate their responsibilities?</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Answer:</w:t>
      </w:r>
      <w:r w:rsidR="00A43D46">
        <w:rPr>
          <w:rFonts w:ascii="Times New Roman" w:hAnsi="Times New Roman" w:cs="Times New Roman"/>
          <w:sz w:val="24"/>
          <w:szCs w:val="24"/>
        </w:rPr>
        <w:t xml:space="preserve">  </w:t>
      </w:r>
      <w:r>
        <w:rPr>
          <w:rFonts w:ascii="Times New Roman" w:hAnsi="Times New Roman" w:cs="Times New Roman"/>
          <w:sz w:val="24"/>
          <w:szCs w:val="24"/>
        </w:rPr>
        <w:t>There will still be departmental expectations documents and the P&amp;T Committee has had to deal with the balance of distribution of effort issues for several years.</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t>Question:</w:t>
      </w:r>
      <w:r w:rsidR="00A43D46">
        <w:rPr>
          <w:rFonts w:ascii="Times New Roman" w:hAnsi="Times New Roman" w:cs="Times New Roman"/>
          <w:sz w:val="24"/>
          <w:szCs w:val="24"/>
        </w:rPr>
        <w:t xml:space="preserve">  </w:t>
      </w:r>
      <w:r>
        <w:rPr>
          <w:rFonts w:ascii="Times New Roman" w:hAnsi="Times New Roman" w:cs="Times New Roman"/>
          <w:sz w:val="24"/>
          <w:szCs w:val="24"/>
        </w:rPr>
        <w:t>Did the committee discuss how the workload model document may help tenure track faculty better understand the steps needed to obtain tenure?</w:t>
      </w:r>
    </w:p>
    <w:p w:rsidR="009F1DC0" w:rsidRDefault="009F1DC0" w:rsidP="009F1DC0">
      <w:pPr>
        <w:rPr>
          <w:rFonts w:ascii="Times New Roman" w:hAnsi="Times New Roman" w:cs="Times New Roman"/>
          <w:sz w:val="24"/>
          <w:szCs w:val="24"/>
        </w:rPr>
      </w:pPr>
      <w:r w:rsidRPr="00C46510">
        <w:rPr>
          <w:rFonts w:ascii="Times New Roman" w:hAnsi="Times New Roman" w:cs="Times New Roman"/>
          <w:i/>
          <w:sz w:val="24"/>
          <w:szCs w:val="24"/>
        </w:rPr>
        <w:lastRenderedPageBreak/>
        <w:t>Answer:</w:t>
      </w:r>
      <w:r w:rsidR="00A43D46">
        <w:rPr>
          <w:rFonts w:ascii="Times New Roman" w:hAnsi="Times New Roman" w:cs="Times New Roman"/>
          <w:sz w:val="24"/>
          <w:szCs w:val="24"/>
        </w:rPr>
        <w:t xml:space="preserve">  </w:t>
      </w:r>
      <w:r>
        <w:rPr>
          <w:rFonts w:ascii="Times New Roman" w:hAnsi="Times New Roman" w:cs="Times New Roman"/>
          <w:sz w:val="24"/>
          <w:szCs w:val="24"/>
        </w:rPr>
        <w:t>Yes.  The definitions will help this issue, but the faculty member and thei</w:t>
      </w:r>
      <w:r w:rsidR="00603F29">
        <w:rPr>
          <w:rFonts w:ascii="Times New Roman" w:hAnsi="Times New Roman" w:cs="Times New Roman"/>
          <w:sz w:val="24"/>
          <w:szCs w:val="24"/>
        </w:rPr>
        <w:t>r</w:t>
      </w:r>
      <w:r>
        <w:rPr>
          <w:rFonts w:ascii="Times New Roman" w:hAnsi="Times New Roman" w:cs="Times New Roman"/>
          <w:sz w:val="24"/>
          <w:szCs w:val="24"/>
        </w:rPr>
        <w:t xml:space="preserve"> department head will need to discuss these and perhaps have a 3-year review to </w:t>
      </w:r>
      <w:r w:rsidR="00603F29">
        <w:rPr>
          <w:rFonts w:ascii="Times New Roman" w:hAnsi="Times New Roman" w:cs="Times New Roman"/>
          <w:sz w:val="24"/>
          <w:szCs w:val="24"/>
        </w:rPr>
        <w:t>make sure both have the same view of progress toward the goal of tenure.</w:t>
      </w:r>
    </w:p>
    <w:p w:rsidR="00603F29" w:rsidRDefault="00603F29" w:rsidP="00603F29">
      <w:pPr>
        <w:rPr>
          <w:rFonts w:ascii="Times New Roman" w:hAnsi="Times New Roman" w:cs="Times New Roman"/>
          <w:sz w:val="24"/>
          <w:szCs w:val="24"/>
        </w:rPr>
      </w:pPr>
      <w:r w:rsidRPr="00C46510">
        <w:rPr>
          <w:rFonts w:ascii="Times New Roman" w:hAnsi="Times New Roman" w:cs="Times New Roman"/>
          <w:i/>
          <w:sz w:val="24"/>
          <w:szCs w:val="24"/>
        </w:rPr>
        <w:t>Question:</w:t>
      </w:r>
      <w:r w:rsidR="00A43D46">
        <w:rPr>
          <w:rFonts w:ascii="Times New Roman" w:hAnsi="Times New Roman" w:cs="Times New Roman"/>
          <w:sz w:val="24"/>
          <w:szCs w:val="24"/>
        </w:rPr>
        <w:t xml:space="preserve">  Will </w:t>
      </w:r>
      <w:r>
        <w:rPr>
          <w:rFonts w:ascii="Times New Roman" w:hAnsi="Times New Roman" w:cs="Times New Roman"/>
          <w:sz w:val="24"/>
          <w:szCs w:val="24"/>
        </w:rPr>
        <w:t>possible unequal workload distributions between departments alter allocation?</w:t>
      </w:r>
    </w:p>
    <w:p w:rsidR="00603F29" w:rsidRDefault="00603F29" w:rsidP="00603F29">
      <w:pPr>
        <w:rPr>
          <w:rFonts w:ascii="Times New Roman" w:hAnsi="Times New Roman" w:cs="Times New Roman"/>
          <w:sz w:val="24"/>
          <w:szCs w:val="24"/>
        </w:rPr>
      </w:pPr>
      <w:r w:rsidRPr="00C46510">
        <w:rPr>
          <w:rFonts w:ascii="Times New Roman" w:hAnsi="Times New Roman" w:cs="Times New Roman"/>
          <w:i/>
          <w:sz w:val="24"/>
          <w:szCs w:val="24"/>
        </w:rPr>
        <w:t>Answer:</w:t>
      </w:r>
      <w:r w:rsidR="00A43D46">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Kouris</w:t>
      </w:r>
      <w:proofErr w:type="spellEnd"/>
      <w:r>
        <w:rPr>
          <w:rFonts w:ascii="Times New Roman" w:hAnsi="Times New Roman" w:cs="Times New Roman"/>
          <w:sz w:val="24"/>
          <w:szCs w:val="24"/>
        </w:rPr>
        <w:t>) There will be some connection between the workload model and movable resources.  This will happen at some point in the future but not until we have some non-fixed resources.</w:t>
      </w:r>
    </w:p>
    <w:p w:rsidR="00603F29" w:rsidRDefault="00603F29" w:rsidP="00603F29">
      <w:pPr>
        <w:rPr>
          <w:rFonts w:ascii="Times New Roman" w:hAnsi="Times New Roman" w:cs="Times New Roman"/>
          <w:sz w:val="24"/>
          <w:szCs w:val="24"/>
        </w:rPr>
      </w:pPr>
      <w:r w:rsidRPr="00C46510">
        <w:rPr>
          <w:rFonts w:ascii="Times New Roman" w:hAnsi="Times New Roman" w:cs="Times New Roman"/>
          <w:i/>
          <w:sz w:val="24"/>
          <w:szCs w:val="24"/>
        </w:rPr>
        <w:t>Question:</w:t>
      </w:r>
      <w:r w:rsidR="00A43D46">
        <w:rPr>
          <w:rFonts w:ascii="Times New Roman" w:hAnsi="Times New Roman" w:cs="Times New Roman"/>
          <w:sz w:val="24"/>
          <w:szCs w:val="24"/>
        </w:rPr>
        <w:t xml:space="preserve">  </w:t>
      </w:r>
      <w:r>
        <w:rPr>
          <w:rFonts w:ascii="Times New Roman" w:hAnsi="Times New Roman" w:cs="Times New Roman"/>
          <w:sz w:val="24"/>
          <w:szCs w:val="24"/>
        </w:rPr>
        <w:t>What do our peer institutions do?</w:t>
      </w:r>
    </w:p>
    <w:p w:rsidR="0073736E" w:rsidRDefault="00603F29" w:rsidP="00126D73">
      <w:pPr>
        <w:rPr>
          <w:rFonts w:ascii="Times New Roman" w:hAnsi="Times New Roman" w:cs="Times New Roman"/>
          <w:sz w:val="24"/>
          <w:szCs w:val="24"/>
        </w:rPr>
      </w:pPr>
      <w:r w:rsidRPr="00C46510">
        <w:rPr>
          <w:rFonts w:ascii="Times New Roman" w:hAnsi="Times New Roman" w:cs="Times New Roman"/>
          <w:i/>
          <w:sz w:val="24"/>
          <w:szCs w:val="24"/>
        </w:rPr>
        <w:t>Answer:</w:t>
      </w:r>
      <w:r w:rsidR="00A43D46">
        <w:rPr>
          <w:rFonts w:ascii="Times New Roman" w:hAnsi="Times New Roman" w:cs="Times New Roman"/>
          <w:sz w:val="24"/>
          <w:szCs w:val="24"/>
        </w:rPr>
        <w:t xml:space="preserve">  With the exception of South Dakota State, m</w:t>
      </w:r>
      <w:r>
        <w:rPr>
          <w:rFonts w:ascii="Times New Roman" w:hAnsi="Times New Roman" w:cs="Times New Roman"/>
          <w:sz w:val="24"/>
          <w:szCs w:val="24"/>
        </w:rPr>
        <w:t>ost do not use a detailed model</w:t>
      </w:r>
      <w:r w:rsidR="00A43D46">
        <w:rPr>
          <w:rFonts w:ascii="Times New Roman" w:hAnsi="Times New Roman" w:cs="Times New Roman"/>
          <w:sz w:val="24"/>
          <w:szCs w:val="24"/>
        </w:rPr>
        <w:t xml:space="preserve">.  </w:t>
      </w:r>
    </w:p>
    <w:p w:rsidR="00E27EAA" w:rsidRPr="004B2102" w:rsidRDefault="004B2102" w:rsidP="004B2102">
      <w:pPr>
        <w:rPr>
          <w:rFonts w:ascii="Times New Roman" w:hAnsi="Times New Roman" w:cs="Times New Roman"/>
          <w:sz w:val="24"/>
          <w:szCs w:val="24"/>
        </w:rPr>
      </w:pPr>
      <w:r>
        <w:rPr>
          <w:rFonts w:ascii="Times New Roman" w:hAnsi="Times New Roman" w:cs="Times New Roman"/>
          <w:sz w:val="24"/>
          <w:szCs w:val="24"/>
        </w:rPr>
        <w:t xml:space="preserve">Dr. Rice </w:t>
      </w:r>
      <w:r w:rsidR="00E27EAA" w:rsidRPr="004B2102">
        <w:rPr>
          <w:rFonts w:ascii="Times New Roman" w:hAnsi="Times New Roman" w:cs="Times New Roman"/>
          <w:sz w:val="24"/>
          <w:szCs w:val="24"/>
        </w:rPr>
        <w:t xml:space="preserve">adjourned </w:t>
      </w:r>
      <w:r>
        <w:rPr>
          <w:rFonts w:ascii="Times New Roman" w:hAnsi="Times New Roman" w:cs="Times New Roman"/>
          <w:sz w:val="24"/>
          <w:szCs w:val="24"/>
        </w:rPr>
        <w:t>t</w:t>
      </w:r>
      <w:r w:rsidRPr="004B2102">
        <w:rPr>
          <w:rFonts w:ascii="Times New Roman" w:hAnsi="Times New Roman" w:cs="Times New Roman"/>
          <w:sz w:val="24"/>
          <w:szCs w:val="24"/>
        </w:rPr>
        <w:t xml:space="preserve">he meeting </w:t>
      </w:r>
      <w:r w:rsidR="00E27EAA" w:rsidRPr="004B2102">
        <w:rPr>
          <w:rFonts w:ascii="Times New Roman" w:hAnsi="Times New Roman" w:cs="Times New Roman"/>
          <w:sz w:val="24"/>
          <w:szCs w:val="24"/>
        </w:rPr>
        <w:t>at 5</w:t>
      </w:r>
      <w:r w:rsidR="00D96D24">
        <w:rPr>
          <w:rFonts w:ascii="Times New Roman" w:hAnsi="Times New Roman" w:cs="Times New Roman"/>
          <w:sz w:val="24"/>
          <w:szCs w:val="24"/>
        </w:rPr>
        <w:t>:00</w:t>
      </w:r>
      <w:r w:rsidR="00E27EAA" w:rsidRPr="004B2102">
        <w:rPr>
          <w:rFonts w:ascii="Times New Roman" w:hAnsi="Times New Roman" w:cs="Times New Roman"/>
          <w:sz w:val="24"/>
          <w:szCs w:val="24"/>
        </w:rPr>
        <w:t xml:space="preserve"> pm.</w:t>
      </w:r>
    </w:p>
    <w:p w:rsidR="00A92346" w:rsidRDefault="00A92346" w:rsidP="00E27EAA">
      <w:pPr>
        <w:rPr>
          <w:rFonts w:ascii="Times New Roman" w:hAnsi="Times New Roman" w:cs="Times New Roman"/>
          <w:i/>
          <w:sz w:val="24"/>
          <w:szCs w:val="24"/>
        </w:rPr>
      </w:pPr>
    </w:p>
    <w:sectPr w:rsidR="00A92346" w:rsidSect="00BA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2CA5"/>
    <w:multiLevelType w:val="hybridMultilevel"/>
    <w:tmpl w:val="8910C0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B3A71"/>
    <w:multiLevelType w:val="hybridMultilevel"/>
    <w:tmpl w:val="93884466"/>
    <w:lvl w:ilvl="0" w:tplc="8BC82010">
      <w:start w:val="1"/>
      <w:numFmt w:val="bullet"/>
      <w:lvlText w:val=" "/>
      <w:lvlJc w:val="left"/>
      <w:pPr>
        <w:tabs>
          <w:tab w:val="num" w:pos="720"/>
        </w:tabs>
        <w:ind w:left="720" w:hanging="360"/>
      </w:pPr>
      <w:rPr>
        <w:rFonts w:ascii="Calibri" w:hAnsi="Calibri" w:hint="default"/>
      </w:rPr>
    </w:lvl>
    <w:lvl w:ilvl="1" w:tplc="905806B4" w:tentative="1">
      <w:start w:val="1"/>
      <w:numFmt w:val="bullet"/>
      <w:lvlText w:val=" "/>
      <w:lvlJc w:val="left"/>
      <w:pPr>
        <w:tabs>
          <w:tab w:val="num" w:pos="1440"/>
        </w:tabs>
        <w:ind w:left="1440" w:hanging="360"/>
      </w:pPr>
      <w:rPr>
        <w:rFonts w:ascii="Calibri" w:hAnsi="Calibri" w:hint="default"/>
      </w:rPr>
    </w:lvl>
    <w:lvl w:ilvl="2" w:tplc="815C2420" w:tentative="1">
      <w:start w:val="1"/>
      <w:numFmt w:val="bullet"/>
      <w:lvlText w:val=" "/>
      <w:lvlJc w:val="left"/>
      <w:pPr>
        <w:tabs>
          <w:tab w:val="num" w:pos="2160"/>
        </w:tabs>
        <w:ind w:left="2160" w:hanging="360"/>
      </w:pPr>
      <w:rPr>
        <w:rFonts w:ascii="Calibri" w:hAnsi="Calibri" w:hint="default"/>
      </w:rPr>
    </w:lvl>
    <w:lvl w:ilvl="3" w:tplc="25A8F176" w:tentative="1">
      <w:start w:val="1"/>
      <w:numFmt w:val="bullet"/>
      <w:lvlText w:val=" "/>
      <w:lvlJc w:val="left"/>
      <w:pPr>
        <w:tabs>
          <w:tab w:val="num" w:pos="2880"/>
        </w:tabs>
        <w:ind w:left="2880" w:hanging="360"/>
      </w:pPr>
      <w:rPr>
        <w:rFonts w:ascii="Calibri" w:hAnsi="Calibri" w:hint="default"/>
      </w:rPr>
    </w:lvl>
    <w:lvl w:ilvl="4" w:tplc="F0707BFE" w:tentative="1">
      <w:start w:val="1"/>
      <w:numFmt w:val="bullet"/>
      <w:lvlText w:val=" "/>
      <w:lvlJc w:val="left"/>
      <w:pPr>
        <w:tabs>
          <w:tab w:val="num" w:pos="3600"/>
        </w:tabs>
        <w:ind w:left="3600" w:hanging="360"/>
      </w:pPr>
      <w:rPr>
        <w:rFonts w:ascii="Calibri" w:hAnsi="Calibri" w:hint="default"/>
      </w:rPr>
    </w:lvl>
    <w:lvl w:ilvl="5" w:tplc="528639C2" w:tentative="1">
      <w:start w:val="1"/>
      <w:numFmt w:val="bullet"/>
      <w:lvlText w:val=" "/>
      <w:lvlJc w:val="left"/>
      <w:pPr>
        <w:tabs>
          <w:tab w:val="num" w:pos="4320"/>
        </w:tabs>
        <w:ind w:left="4320" w:hanging="360"/>
      </w:pPr>
      <w:rPr>
        <w:rFonts w:ascii="Calibri" w:hAnsi="Calibri" w:hint="default"/>
      </w:rPr>
    </w:lvl>
    <w:lvl w:ilvl="6" w:tplc="231439BA" w:tentative="1">
      <w:start w:val="1"/>
      <w:numFmt w:val="bullet"/>
      <w:lvlText w:val=" "/>
      <w:lvlJc w:val="left"/>
      <w:pPr>
        <w:tabs>
          <w:tab w:val="num" w:pos="5040"/>
        </w:tabs>
        <w:ind w:left="5040" w:hanging="360"/>
      </w:pPr>
      <w:rPr>
        <w:rFonts w:ascii="Calibri" w:hAnsi="Calibri" w:hint="default"/>
      </w:rPr>
    </w:lvl>
    <w:lvl w:ilvl="7" w:tplc="F850DD56" w:tentative="1">
      <w:start w:val="1"/>
      <w:numFmt w:val="bullet"/>
      <w:lvlText w:val=" "/>
      <w:lvlJc w:val="left"/>
      <w:pPr>
        <w:tabs>
          <w:tab w:val="num" w:pos="5760"/>
        </w:tabs>
        <w:ind w:left="5760" w:hanging="360"/>
      </w:pPr>
      <w:rPr>
        <w:rFonts w:ascii="Calibri" w:hAnsi="Calibri" w:hint="default"/>
      </w:rPr>
    </w:lvl>
    <w:lvl w:ilvl="8" w:tplc="C6D6776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6"/>
  </w:num>
  <w:num w:numId="5">
    <w:abstractNumId w:val="0"/>
  </w:num>
  <w:num w:numId="6">
    <w:abstractNumId w:val="8"/>
  </w:num>
  <w:num w:numId="7">
    <w:abstractNumId w:val="12"/>
  </w:num>
  <w:num w:numId="8">
    <w:abstractNumId w:val="10"/>
  </w:num>
  <w:num w:numId="9">
    <w:abstractNumId w:val="3"/>
  </w:num>
  <w:num w:numId="10">
    <w:abstractNumId w:val="1"/>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9"/>
    <w:rsid w:val="00011565"/>
    <w:rsid w:val="000138BE"/>
    <w:rsid w:val="00060106"/>
    <w:rsid w:val="000B51EF"/>
    <w:rsid w:val="000C0557"/>
    <w:rsid w:val="000C55C6"/>
    <w:rsid w:val="000F6120"/>
    <w:rsid w:val="00126D73"/>
    <w:rsid w:val="00166AC3"/>
    <w:rsid w:val="00182063"/>
    <w:rsid w:val="001A4CB6"/>
    <w:rsid w:val="001C26AC"/>
    <w:rsid w:val="001D2B45"/>
    <w:rsid w:val="001F77E0"/>
    <w:rsid w:val="002019B6"/>
    <w:rsid w:val="002023D7"/>
    <w:rsid w:val="00234696"/>
    <w:rsid w:val="002529E2"/>
    <w:rsid w:val="00253BDF"/>
    <w:rsid w:val="002602FC"/>
    <w:rsid w:val="00271FA9"/>
    <w:rsid w:val="00281A96"/>
    <w:rsid w:val="0029176A"/>
    <w:rsid w:val="002C1847"/>
    <w:rsid w:val="002C2BFA"/>
    <w:rsid w:val="00313482"/>
    <w:rsid w:val="00327932"/>
    <w:rsid w:val="003A10D5"/>
    <w:rsid w:val="003F6A08"/>
    <w:rsid w:val="003F6A5E"/>
    <w:rsid w:val="004770F6"/>
    <w:rsid w:val="004943D1"/>
    <w:rsid w:val="004946D9"/>
    <w:rsid w:val="004B2102"/>
    <w:rsid w:val="004D7690"/>
    <w:rsid w:val="00500B47"/>
    <w:rsid w:val="00535E68"/>
    <w:rsid w:val="0053796A"/>
    <w:rsid w:val="00575107"/>
    <w:rsid w:val="00576D64"/>
    <w:rsid w:val="005D4555"/>
    <w:rsid w:val="005E3A64"/>
    <w:rsid w:val="00603F29"/>
    <w:rsid w:val="00650FE8"/>
    <w:rsid w:val="006574A3"/>
    <w:rsid w:val="006A2A95"/>
    <w:rsid w:val="006D1B8D"/>
    <w:rsid w:val="006D5592"/>
    <w:rsid w:val="00707ADE"/>
    <w:rsid w:val="00707D5C"/>
    <w:rsid w:val="007264A2"/>
    <w:rsid w:val="0073736E"/>
    <w:rsid w:val="007846D1"/>
    <w:rsid w:val="0079016E"/>
    <w:rsid w:val="007C7E4A"/>
    <w:rsid w:val="007F4753"/>
    <w:rsid w:val="00824AA9"/>
    <w:rsid w:val="008559B7"/>
    <w:rsid w:val="0087637D"/>
    <w:rsid w:val="008A7675"/>
    <w:rsid w:val="008F762A"/>
    <w:rsid w:val="0095252B"/>
    <w:rsid w:val="009807CF"/>
    <w:rsid w:val="009A4A76"/>
    <w:rsid w:val="009C619B"/>
    <w:rsid w:val="009D725A"/>
    <w:rsid w:val="009F1DC0"/>
    <w:rsid w:val="00A11BA2"/>
    <w:rsid w:val="00A407FF"/>
    <w:rsid w:val="00A43D46"/>
    <w:rsid w:val="00A52891"/>
    <w:rsid w:val="00A53D2F"/>
    <w:rsid w:val="00A92346"/>
    <w:rsid w:val="00A927B3"/>
    <w:rsid w:val="00AC7022"/>
    <w:rsid w:val="00AE42E9"/>
    <w:rsid w:val="00AF6C1A"/>
    <w:rsid w:val="00B27C9D"/>
    <w:rsid w:val="00B405FB"/>
    <w:rsid w:val="00B42CCB"/>
    <w:rsid w:val="00B5472A"/>
    <w:rsid w:val="00B747CC"/>
    <w:rsid w:val="00BA1BE6"/>
    <w:rsid w:val="00C46510"/>
    <w:rsid w:val="00C9794C"/>
    <w:rsid w:val="00CD7F48"/>
    <w:rsid w:val="00D05C93"/>
    <w:rsid w:val="00D44EB5"/>
    <w:rsid w:val="00D5735C"/>
    <w:rsid w:val="00D57455"/>
    <w:rsid w:val="00D734CA"/>
    <w:rsid w:val="00D74E6C"/>
    <w:rsid w:val="00D96D24"/>
    <w:rsid w:val="00DA6DA3"/>
    <w:rsid w:val="00DC3DEE"/>
    <w:rsid w:val="00DC479D"/>
    <w:rsid w:val="00DD77DE"/>
    <w:rsid w:val="00E27EAA"/>
    <w:rsid w:val="00E63102"/>
    <w:rsid w:val="00EC70AE"/>
    <w:rsid w:val="00ED1535"/>
    <w:rsid w:val="00EE0C96"/>
    <w:rsid w:val="00EE77FB"/>
    <w:rsid w:val="00F53FD9"/>
    <w:rsid w:val="00F7284E"/>
    <w:rsid w:val="00F84B18"/>
    <w:rsid w:val="00F92261"/>
    <w:rsid w:val="00F92441"/>
    <w:rsid w:val="00FA4AC5"/>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EF38-DE77-49A7-832E-85EEB3F2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6811">
      <w:bodyDiv w:val="1"/>
      <w:marLeft w:val="0"/>
      <w:marRight w:val="0"/>
      <w:marTop w:val="0"/>
      <w:marBottom w:val="0"/>
      <w:divBdr>
        <w:top w:val="none" w:sz="0" w:space="0" w:color="auto"/>
        <w:left w:val="none" w:sz="0" w:space="0" w:color="auto"/>
        <w:bottom w:val="none" w:sz="0" w:space="0" w:color="auto"/>
        <w:right w:val="none" w:sz="0" w:space="0" w:color="auto"/>
      </w:divBdr>
      <w:divsChild>
        <w:div w:id="748231616">
          <w:marLeft w:val="144"/>
          <w:marRight w:val="0"/>
          <w:marTop w:val="240"/>
          <w:marBottom w:val="40"/>
          <w:divBdr>
            <w:top w:val="none" w:sz="0" w:space="0" w:color="auto"/>
            <w:left w:val="none" w:sz="0" w:space="0" w:color="auto"/>
            <w:bottom w:val="none" w:sz="0" w:space="0" w:color="auto"/>
            <w:right w:val="none" w:sz="0" w:space="0" w:color="auto"/>
          </w:divBdr>
        </w:div>
      </w:divsChild>
    </w:div>
    <w:div w:id="1225141840">
      <w:bodyDiv w:val="1"/>
      <w:marLeft w:val="0"/>
      <w:marRight w:val="0"/>
      <w:marTop w:val="0"/>
      <w:marBottom w:val="0"/>
      <w:divBdr>
        <w:top w:val="none" w:sz="0" w:space="0" w:color="auto"/>
        <w:left w:val="none" w:sz="0" w:space="0" w:color="auto"/>
        <w:bottom w:val="none" w:sz="0" w:space="0" w:color="auto"/>
        <w:right w:val="none" w:sz="0" w:space="0" w:color="auto"/>
      </w:divBdr>
      <w:divsChild>
        <w:div w:id="96023406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Rice, Rodney P.</cp:lastModifiedBy>
  <cp:revision>5</cp:revision>
  <cp:lastPrinted>2012-10-10T15:44:00Z</cp:lastPrinted>
  <dcterms:created xsi:type="dcterms:W3CDTF">2016-02-09T15:02:00Z</dcterms:created>
  <dcterms:modified xsi:type="dcterms:W3CDTF">2016-02-09T15:45:00Z</dcterms:modified>
</cp:coreProperties>
</file>