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1731" w:rsidRDefault="005E1731" w:rsidP="005E1731">
      <w:pPr>
        <w:jc w:val="center"/>
        <w:rPr>
          <w:rFonts w:asciiTheme="minorHAnsi" w:hAnsiTheme="minorHAnsi"/>
          <w:b/>
          <w:color w:val="FF0000"/>
          <w:sz w:val="44"/>
          <w:szCs w:val="44"/>
        </w:rPr>
      </w:pPr>
      <w:r w:rsidRPr="005E1731">
        <w:rPr>
          <w:rFonts w:asciiTheme="minorHAnsi" w:hAnsiTheme="minorHAnsi"/>
          <w:b/>
          <w:color w:val="FF0000"/>
          <w:sz w:val="44"/>
          <w:szCs w:val="44"/>
        </w:rPr>
        <w:t xml:space="preserve">Single </w:t>
      </w:r>
      <w:r>
        <w:rPr>
          <w:rFonts w:asciiTheme="minorHAnsi" w:hAnsiTheme="minorHAnsi"/>
          <w:b/>
          <w:color w:val="FF0000"/>
          <w:sz w:val="44"/>
          <w:szCs w:val="44"/>
        </w:rPr>
        <w:t>A</w:t>
      </w:r>
      <w:r w:rsidRPr="005E1731">
        <w:rPr>
          <w:rFonts w:asciiTheme="minorHAnsi" w:hAnsiTheme="minorHAnsi"/>
          <w:b/>
          <w:color w:val="FF0000"/>
          <w:sz w:val="44"/>
          <w:szCs w:val="44"/>
        </w:rPr>
        <w:t xml:space="preserve">tom </w:t>
      </w:r>
      <w:r>
        <w:rPr>
          <w:rFonts w:asciiTheme="minorHAnsi" w:hAnsiTheme="minorHAnsi"/>
          <w:b/>
          <w:color w:val="FF0000"/>
          <w:sz w:val="44"/>
          <w:szCs w:val="44"/>
        </w:rPr>
        <w:t>C</w:t>
      </w:r>
      <w:r w:rsidRPr="005E1731">
        <w:rPr>
          <w:rFonts w:asciiTheme="minorHAnsi" w:hAnsiTheme="minorHAnsi"/>
          <w:b/>
          <w:color w:val="FF0000"/>
          <w:sz w:val="44"/>
          <w:szCs w:val="44"/>
        </w:rPr>
        <w:t xml:space="preserve">atalysts on </w:t>
      </w:r>
      <w:r>
        <w:rPr>
          <w:rFonts w:asciiTheme="minorHAnsi" w:hAnsiTheme="minorHAnsi"/>
          <w:b/>
          <w:color w:val="FF0000"/>
          <w:sz w:val="44"/>
          <w:szCs w:val="44"/>
        </w:rPr>
        <w:t>A</w:t>
      </w:r>
      <w:r w:rsidRPr="005E1731">
        <w:rPr>
          <w:rFonts w:asciiTheme="minorHAnsi" w:hAnsiTheme="minorHAnsi"/>
          <w:b/>
          <w:color w:val="FF0000"/>
          <w:sz w:val="44"/>
          <w:szCs w:val="44"/>
        </w:rPr>
        <w:t xml:space="preserve">morphous </w:t>
      </w:r>
      <w:r>
        <w:rPr>
          <w:rFonts w:asciiTheme="minorHAnsi" w:hAnsiTheme="minorHAnsi"/>
          <w:b/>
          <w:color w:val="FF0000"/>
          <w:sz w:val="44"/>
          <w:szCs w:val="44"/>
        </w:rPr>
        <w:t>S</w:t>
      </w:r>
      <w:r w:rsidRPr="005E1731">
        <w:rPr>
          <w:rFonts w:asciiTheme="minorHAnsi" w:hAnsiTheme="minorHAnsi"/>
          <w:b/>
          <w:color w:val="FF0000"/>
          <w:sz w:val="44"/>
          <w:szCs w:val="44"/>
        </w:rPr>
        <w:t>upports:</w:t>
      </w:r>
    </w:p>
    <w:p w:rsidR="005E1731" w:rsidRPr="005E1731" w:rsidRDefault="005E1731" w:rsidP="005E1731">
      <w:pPr>
        <w:jc w:val="center"/>
        <w:rPr>
          <w:rFonts w:asciiTheme="minorHAnsi" w:hAnsiTheme="minorHAnsi"/>
          <w:b/>
          <w:color w:val="FF0000"/>
          <w:sz w:val="44"/>
          <w:szCs w:val="44"/>
        </w:rPr>
      </w:pPr>
      <w:r>
        <w:rPr>
          <w:rFonts w:asciiTheme="minorHAnsi" w:hAnsiTheme="minorHAnsi"/>
          <w:b/>
          <w:color w:val="FF0000"/>
          <w:sz w:val="44"/>
          <w:szCs w:val="44"/>
        </w:rPr>
        <w:t>A</w:t>
      </w:r>
      <w:r w:rsidRPr="005E1731">
        <w:rPr>
          <w:rFonts w:asciiTheme="minorHAnsi" w:hAnsiTheme="minorHAnsi"/>
          <w:b/>
          <w:color w:val="FF0000"/>
          <w:sz w:val="44"/>
          <w:szCs w:val="44"/>
        </w:rPr>
        <w:t xml:space="preserve"> </w:t>
      </w:r>
      <w:r>
        <w:rPr>
          <w:rFonts w:asciiTheme="minorHAnsi" w:hAnsiTheme="minorHAnsi"/>
          <w:b/>
          <w:color w:val="FF0000"/>
          <w:sz w:val="44"/>
          <w:szCs w:val="44"/>
        </w:rPr>
        <w:t>W</w:t>
      </w:r>
      <w:r w:rsidRPr="005E1731">
        <w:rPr>
          <w:rFonts w:asciiTheme="minorHAnsi" w:hAnsiTheme="minorHAnsi"/>
          <w:b/>
          <w:color w:val="FF0000"/>
          <w:sz w:val="44"/>
          <w:szCs w:val="44"/>
        </w:rPr>
        <w:t xml:space="preserve">ild </w:t>
      </w:r>
      <w:r>
        <w:rPr>
          <w:rFonts w:asciiTheme="minorHAnsi" w:hAnsiTheme="minorHAnsi"/>
          <w:b/>
          <w:color w:val="FF0000"/>
          <w:sz w:val="44"/>
          <w:szCs w:val="44"/>
        </w:rPr>
        <w:t>F</w:t>
      </w:r>
      <w:r w:rsidRPr="005E1731">
        <w:rPr>
          <w:rFonts w:asciiTheme="minorHAnsi" w:hAnsiTheme="minorHAnsi"/>
          <w:b/>
          <w:color w:val="FF0000"/>
          <w:sz w:val="44"/>
          <w:szCs w:val="44"/>
        </w:rPr>
        <w:t xml:space="preserve">rontier for </w:t>
      </w:r>
      <w:r w:rsidRPr="005E1731">
        <w:rPr>
          <w:rFonts w:asciiTheme="minorHAnsi" w:hAnsiTheme="minorHAnsi"/>
          <w:b/>
          <w:i/>
          <w:iCs/>
          <w:color w:val="FF0000"/>
          <w:sz w:val="44"/>
          <w:szCs w:val="44"/>
        </w:rPr>
        <w:t>ab initio</w:t>
      </w:r>
      <w:r w:rsidRPr="005E1731">
        <w:rPr>
          <w:rFonts w:asciiTheme="minorHAnsi" w:hAnsiTheme="minorHAnsi"/>
          <w:b/>
          <w:color w:val="FF0000"/>
          <w:sz w:val="44"/>
          <w:szCs w:val="44"/>
        </w:rPr>
        <w:t xml:space="preserve"> </w:t>
      </w:r>
      <w:r>
        <w:rPr>
          <w:rFonts w:asciiTheme="minorHAnsi" w:hAnsiTheme="minorHAnsi"/>
          <w:b/>
          <w:color w:val="FF0000"/>
          <w:sz w:val="44"/>
          <w:szCs w:val="44"/>
        </w:rPr>
        <w:t>C</w:t>
      </w:r>
      <w:r w:rsidRPr="005E1731">
        <w:rPr>
          <w:rFonts w:asciiTheme="minorHAnsi" w:hAnsiTheme="minorHAnsi"/>
          <w:b/>
          <w:color w:val="FF0000"/>
          <w:sz w:val="44"/>
          <w:szCs w:val="44"/>
        </w:rPr>
        <w:t>alculations</w:t>
      </w:r>
    </w:p>
    <w:p w:rsidR="00FB14FF" w:rsidRDefault="00FB14FF" w:rsidP="00FB14FF">
      <w:pPr>
        <w:jc w:val="center"/>
        <w:rPr>
          <w:rFonts w:ascii="Helvetica" w:hAnsi="Helvetica"/>
          <w:b/>
          <w:bCs/>
          <w:color w:val="2F5496" w:themeColor="accent5" w:themeShade="BF"/>
          <w:sz w:val="28"/>
          <w:szCs w:val="28"/>
        </w:rPr>
      </w:pPr>
    </w:p>
    <w:p w:rsidR="005E1731" w:rsidRDefault="005E1731" w:rsidP="00FB14FF">
      <w:pPr>
        <w:spacing w:after="80"/>
        <w:jc w:val="center"/>
        <w:rPr>
          <w:rFonts w:ascii="Helvetica" w:hAnsi="Helvetica"/>
          <w:b/>
          <w:bCs/>
          <w:color w:val="2F5496" w:themeColor="accent5" w:themeShade="BF"/>
          <w:sz w:val="28"/>
          <w:szCs w:val="28"/>
        </w:rPr>
      </w:pPr>
      <w:r>
        <w:rPr>
          <w:rFonts w:ascii="Helvetica" w:hAnsi="Helvetica"/>
          <w:b/>
          <w:bCs/>
          <w:color w:val="2F5496" w:themeColor="accent5" w:themeShade="BF"/>
          <w:sz w:val="28"/>
          <w:szCs w:val="28"/>
        </w:rPr>
        <w:t>Dr. Baron Peters</w:t>
      </w:r>
    </w:p>
    <w:p w:rsidR="005E1731" w:rsidRDefault="005E1731" w:rsidP="00FB14FF">
      <w:pPr>
        <w:spacing w:after="80"/>
        <w:jc w:val="center"/>
        <w:rPr>
          <w:rFonts w:ascii="Helvetica" w:hAnsi="Helvetica"/>
          <w:b/>
          <w:bCs/>
          <w:color w:val="2F5496" w:themeColor="accent5" w:themeShade="BF"/>
          <w:sz w:val="28"/>
          <w:szCs w:val="28"/>
        </w:rPr>
      </w:pPr>
      <w:r w:rsidRPr="00E20BFE">
        <w:rPr>
          <w:rFonts w:ascii="Helvetica" w:hAnsi="Helvetica"/>
          <w:b/>
          <w:bCs/>
          <w:color w:val="2F5496" w:themeColor="accent5" w:themeShade="BF"/>
          <w:sz w:val="28"/>
          <w:szCs w:val="28"/>
        </w:rPr>
        <w:t>C</w:t>
      </w:r>
      <w:r>
        <w:rPr>
          <w:rFonts w:ascii="Helvetica" w:hAnsi="Helvetica"/>
          <w:b/>
          <w:bCs/>
          <w:color w:val="2F5496" w:themeColor="accent5" w:themeShade="BF"/>
          <w:sz w:val="28"/>
          <w:szCs w:val="28"/>
        </w:rPr>
        <w:t>hemical &amp; Biomolecular Engineering</w:t>
      </w:r>
    </w:p>
    <w:p w:rsidR="005E1731" w:rsidRDefault="005E1731" w:rsidP="00FB14FF">
      <w:pPr>
        <w:spacing w:after="80"/>
        <w:jc w:val="center"/>
        <w:rPr>
          <w:rFonts w:asciiTheme="minorHAnsi" w:hAnsiTheme="minorHAnsi"/>
          <w:b/>
          <w:bCs/>
        </w:rPr>
      </w:pPr>
      <w:r>
        <w:rPr>
          <w:rFonts w:ascii="Helvetica" w:hAnsi="Helvetica"/>
          <w:b/>
          <w:bCs/>
          <w:color w:val="2F5496" w:themeColor="accent5" w:themeShade="BF"/>
          <w:sz w:val="28"/>
          <w:szCs w:val="28"/>
        </w:rPr>
        <w:t>University of Illinois</w:t>
      </w:r>
    </w:p>
    <w:p w:rsidR="005E1731" w:rsidRDefault="005E1731" w:rsidP="005E1731">
      <w:pPr>
        <w:rPr>
          <w:rFonts w:asciiTheme="minorHAnsi" w:hAnsiTheme="minorHAnsi"/>
          <w:b/>
          <w:bCs/>
          <w:u w:val="single"/>
        </w:rPr>
      </w:pPr>
    </w:p>
    <w:p w:rsidR="005E1731" w:rsidRPr="005E1731" w:rsidRDefault="005E1731" w:rsidP="005E1731">
      <w:pPr>
        <w:rPr>
          <w:rFonts w:asciiTheme="minorHAnsi" w:hAnsiTheme="minorHAnsi"/>
          <w:b/>
          <w:bCs/>
          <w:u w:val="single"/>
        </w:rPr>
      </w:pPr>
      <w:r w:rsidRPr="005E1731">
        <w:rPr>
          <w:rFonts w:asciiTheme="minorHAnsi" w:hAnsiTheme="minorHAnsi"/>
          <w:b/>
          <w:bCs/>
          <w:u w:val="single"/>
        </w:rPr>
        <w:t>Abstract</w:t>
      </w:r>
      <w:r w:rsidRPr="005E1731">
        <w:rPr>
          <w:rFonts w:asciiTheme="minorHAnsi" w:hAnsiTheme="minorHAnsi"/>
          <w:b/>
          <w:bCs/>
          <w:u w:val="single"/>
        </w:rPr>
        <w:t>:</w:t>
      </w:r>
    </w:p>
    <w:p w:rsidR="005E1731" w:rsidRPr="005E1731" w:rsidRDefault="005E1731" w:rsidP="005E1731">
      <w:pPr>
        <w:spacing w:after="100" w:afterAutospacing="1"/>
        <w:jc w:val="both"/>
        <w:rPr>
          <w:rFonts w:asciiTheme="minorHAnsi" w:hAnsiTheme="minorHAnsi"/>
        </w:rPr>
      </w:pPr>
      <w:r w:rsidRPr="005E1731">
        <w:rPr>
          <w:rFonts w:asciiTheme="minorHAnsi" w:hAnsiTheme="minorHAnsi"/>
        </w:rPr>
        <w:t>Several industrially important catalysts for olefin polymerization, metathesis, and epoxidation are atomically dispersed metal centers on amorphous supports.  These heterogeneous catalysts elude the usual experimental and theoretical analyses because every site on an amorphous catalyst is different.  Moreover, the disorder is “quenched” unlike the predictable dynamical disorder of a liquid environment.  We discuss the mysterious initiation process in the Phillips ethylene polymerization catalyst (Cr/SiO</w:t>
      </w:r>
      <w:r w:rsidRPr="005E1731">
        <w:rPr>
          <w:rFonts w:asciiTheme="minorHAnsi" w:hAnsiTheme="minorHAnsi"/>
          <w:vertAlign w:val="subscript"/>
        </w:rPr>
        <w:t>2</w:t>
      </w:r>
      <w:r w:rsidRPr="005E1731">
        <w:rPr>
          <w:rFonts w:asciiTheme="minorHAnsi" w:hAnsiTheme="minorHAnsi"/>
        </w:rPr>
        <w:t xml:space="preserve">) catalyst at molecular and catalyst pellet scales.  At the molecular scale, prevalent </w:t>
      </w:r>
      <w:proofErr w:type="spellStart"/>
      <w:proofErr w:type="gramStart"/>
      <w:r w:rsidRPr="005E1731">
        <w:rPr>
          <w:rFonts w:asciiTheme="minorHAnsi" w:hAnsiTheme="minorHAnsi"/>
          <w:i/>
          <w:iCs/>
        </w:rPr>
        <w:t>bis</w:t>
      </w:r>
      <w:proofErr w:type="spellEnd"/>
      <w:r w:rsidRPr="005E1731">
        <w:rPr>
          <w:rFonts w:asciiTheme="minorHAnsi" w:hAnsiTheme="minorHAnsi"/>
        </w:rPr>
        <w:t>(</w:t>
      </w:r>
      <w:proofErr w:type="gramEnd"/>
      <w:r w:rsidRPr="005E1731">
        <w:rPr>
          <w:rFonts w:asciiTheme="minorHAnsi" w:hAnsiTheme="minorHAnsi"/>
        </w:rPr>
        <w:t xml:space="preserve">ethylene)Cr(II) complexes can generate active Cr(III)-alkyl sites via a new tethered </w:t>
      </w:r>
      <w:proofErr w:type="spellStart"/>
      <w:r w:rsidRPr="005E1731">
        <w:rPr>
          <w:rFonts w:asciiTheme="minorHAnsi" w:hAnsiTheme="minorHAnsi"/>
        </w:rPr>
        <w:t>homolysis</w:t>
      </w:r>
      <w:proofErr w:type="spellEnd"/>
      <w:r w:rsidRPr="005E1731">
        <w:rPr>
          <w:rFonts w:asciiTheme="minorHAnsi" w:hAnsiTheme="minorHAnsi"/>
        </w:rPr>
        <w:t xml:space="preserve"> mechanism.  The computationally predicted initiation times and fractions of active sites compare well to experimental estimates.  At the pellet scale, the porous support pulverizes itself upon initiation and the Cr/SiO</w:t>
      </w:r>
      <w:r w:rsidRPr="005E1731">
        <w:rPr>
          <w:rFonts w:asciiTheme="minorHAnsi" w:hAnsiTheme="minorHAnsi"/>
          <w:vertAlign w:val="subscript"/>
        </w:rPr>
        <w:t>2</w:t>
      </w:r>
      <w:r w:rsidRPr="005E1731">
        <w:rPr>
          <w:rFonts w:asciiTheme="minorHAnsi" w:hAnsiTheme="minorHAnsi"/>
        </w:rPr>
        <w:t xml:space="preserve"> catalyst becomes diluted in an expanding sphere of polyethylene.  Contrary to intuition, catalyst dilution leads to an effectiveness factor that </w:t>
      </w:r>
      <w:r w:rsidRPr="005E1731">
        <w:rPr>
          <w:rFonts w:asciiTheme="minorHAnsi" w:hAnsiTheme="minorHAnsi"/>
          <w:i/>
          <w:iCs/>
        </w:rPr>
        <w:t>increases</w:t>
      </w:r>
      <w:r w:rsidRPr="005E1731">
        <w:rPr>
          <w:rFonts w:asciiTheme="minorHAnsi" w:hAnsiTheme="minorHAnsi"/>
        </w:rPr>
        <w:t xml:space="preserve"> with size of the expanding polyethylene/catalyst spheres.  Thus, the observed activity increases with polymerization time may, in part, be due to early transport limitations.  Finally, we introduce a new “</w:t>
      </w:r>
      <w:r w:rsidRPr="005E1731">
        <w:rPr>
          <w:rFonts w:asciiTheme="minorHAnsi" w:hAnsiTheme="minorHAnsi"/>
          <w:i/>
          <w:iCs/>
        </w:rPr>
        <w:t>Importance Learning</w:t>
      </w:r>
      <w:r w:rsidRPr="005E1731">
        <w:rPr>
          <w:rFonts w:asciiTheme="minorHAnsi" w:hAnsiTheme="minorHAnsi"/>
        </w:rPr>
        <w:t xml:space="preserve">” algorithm that combines machine learning and importance sampling methods for site-averaged rate calculations in </w:t>
      </w:r>
      <w:r w:rsidRPr="005E1731">
        <w:rPr>
          <w:rFonts w:asciiTheme="minorHAnsi" w:hAnsiTheme="minorHAnsi"/>
          <w:i/>
          <w:iCs/>
        </w:rPr>
        <w:t>ab initio</w:t>
      </w:r>
      <w:r w:rsidRPr="005E1731">
        <w:rPr>
          <w:rFonts w:asciiTheme="minorHAnsi" w:hAnsiTheme="minorHAnsi"/>
        </w:rPr>
        <w:t xml:space="preserve"> studies of these catalysts.  The new algorithm requires rate calculations at approximately 1000-fold fewer sites than existing strategies, based on results with the same confidence interval.  </w:t>
      </w:r>
    </w:p>
    <w:p w:rsidR="005E1731" w:rsidRPr="005E1731" w:rsidRDefault="005E1731" w:rsidP="005E1731">
      <w:pPr>
        <w:jc w:val="both"/>
        <w:rPr>
          <w:rFonts w:asciiTheme="minorHAnsi" w:hAnsiTheme="minorHAnsi"/>
          <w:b/>
          <w:bCs/>
          <w:u w:val="single"/>
        </w:rPr>
      </w:pPr>
      <w:r w:rsidRPr="005E1731">
        <w:rPr>
          <w:rFonts w:asciiTheme="minorHAnsi" w:hAnsiTheme="minorHAnsi"/>
          <w:b/>
          <w:bCs/>
          <w:u w:val="single"/>
        </w:rPr>
        <w:t>Bio</w:t>
      </w:r>
      <w:r w:rsidRPr="005E1731">
        <w:rPr>
          <w:rFonts w:asciiTheme="minorHAnsi" w:hAnsiTheme="minorHAnsi"/>
          <w:b/>
          <w:bCs/>
          <w:u w:val="single"/>
        </w:rPr>
        <w:t xml:space="preserve"> sketch:</w:t>
      </w:r>
    </w:p>
    <w:p w:rsidR="005E1731" w:rsidRDefault="00FB14FF" w:rsidP="005E1731">
      <w:pPr>
        <w:spacing w:after="100" w:afterAutospacing="1"/>
        <w:jc w:val="both"/>
        <w:rPr>
          <w:rFonts w:asciiTheme="minorHAnsi" w:hAnsiTheme="minorHAnsi"/>
        </w:rPr>
      </w:pPr>
      <w:r>
        <w:rPr>
          <w:rFonts w:ascii="Helvetica" w:hAnsi="Helvetica"/>
          <w:b/>
          <w:bCs/>
          <w:noProof/>
          <w:color w:val="2F5496" w:themeColor="accent5" w:themeShade="BF"/>
          <w:sz w:val="28"/>
          <w:szCs w:val="28"/>
        </w:rPr>
        <w:drawing>
          <wp:anchor distT="0" distB="0" distL="114300" distR="114300" simplePos="0" relativeHeight="251658240" behindDoc="0" locked="0" layoutInCell="1" allowOverlap="1">
            <wp:simplePos x="0" y="0"/>
            <wp:positionH relativeFrom="column">
              <wp:posOffset>4445</wp:posOffset>
            </wp:positionH>
            <wp:positionV relativeFrom="paragraph">
              <wp:posOffset>608148</wp:posOffset>
            </wp:positionV>
            <wp:extent cx="1229995" cy="1722120"/>
            <wp:effectExtent l="0" t="0" r="825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eters.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29995" cy="1722120"/>
                    </a:xfrm>
                    <a:prstGeom prst="rect">
                      <a:avLst/>
                    </a:prstGeom>
                  </pic:spPr>
                </pic:pic>
              </a:graphicData>
            </a:graphic>
            <wp14:sizeRelH relativeFrom="page">
              <wp14:pctWidth>0</wp14:pctWidth>
            </wp14:sizeRelH>
            <wp14:sizeRelV relativeFrom="page">
              <wp14:pctHeight>0</wp14:pctHeight>
            </wp14:sizeRelV>
          </wp:anchor>
        </w:drawing>
      </w:r>
      <w:r w:rsidR="005E1731" w:rsidRPr="005E1731">
        <w:rPr>
          <w:rFonts w:asciiTheme="minorHAnsi" w:hAnsiTheme="minorHAnsi"/>
        </w:rPr>
        <w:t xml:space="preserve">Baron Peters (born 1976, from Moberly, Missouri) is W. H. and J. G. </w:t>
      </w:r>
      <w:proofErr w:type="spellStart"/>
      <w:r w:rsidR="005E1731" w:rsidRPr="005E1731">
        <w:rPr>
          <w:rFonts w:asciiTheme="minorHAnsi" w:hAnsiTheme="minorHAnsi"/>
        </w:rPr>
        <w:t>Lycan</w:t>
      </w:r>
      <w:proofErr w:type="spellEnd"/>
      <w:r w:rsidR="005E1731" w:rsidRPr="005E1731">
        <w:rPr>
          <w:rFonts w:asciiTheme="minorHAnsi" w:hAnsiTheme="minorHAnsi"/>
        </w:rPr>
        <w:t xml:space="preserve"> Professor of Chemical and Biomolecular Engineering at the University of Illinois at Urbana-Champaign. He completed B.S. degrees in Chemical Engineering and Mathematics at the University of Missouri - Columbia. He studied catalysis and reaction rate theory for a PhD with Alex Bell and Arup Chakraborty at the University of California - Berkeley in 2004. He did post-doctoral research with Bernhardt Trout at the Massachusetts Institute of Technology and with </w:t>
      </w:r>
      <w:proofErr w:type="spellStart"/>
      <w:r w:rsidR="005E1731" w:rsidRPr="005E1731">
        <w:rPr>
          <w:rFonts w:asciiTheme="minorHAnsi" w:hAnsiTheme="minorHAnsi"/>
        </w:rPr>
        <w:t>Berend</w:t>
      </w:r>
      <w:proofErr w:type="spellEnd"/>
      <w:r w:rsidR="005E1731" w:rsidRPr="005E1731">
        <w:rPr>
          <w:rFonts w:asciiTheme="minorHAnsi" w:hAnsiTheme="minorHAnsi"/>
        </w:rPr>
        <w:t xml:space="preserve"> Smit at the Centre </w:t>
      </w:r>
      <w:proofErr w:type="spellStart"/>
      <w:r w:rsidR="005E1731" w:rsidRPr="005E1731">
        <w:rPr>
          <w:rFonts w:asciiTheme="minorHAnsi" w:hAnsiTheme="minorHAnsi"/>
        </w:rPr>
        <w:t>Europ</w:t>
      </w:r>
      <w:r w:rsidR="005E1731" w:rsidRPr="005E1731">
        <w:rPr>
          <w:rFonts w:asciiTheme="minorHAnsi" w:hAnsiTheme="minorHAnsi"/>
        </w:rPr>
        <w:t>é</w:t>
      </w:r>
      <w:r w:rsidR="005E1731" w:rsidRPr="005E1731">
        <w:rPr>
          <w:rFonts w:asciiTheme="minorHAnsi" w:hAnsiTheme="minorHAnsi"/>
        </w:rPr>
        <w:t>en</w:t>
      </w:r>
      <w:proofErr w:type="spellEnd"/>
      <w:r w:rsidR="005E1731" w:rsidRPr="005E1731">
        <w:rPr>
          <w:rFonts w:asciiTheme="minorHAnsi" w:hAnsiTheme="minorHAnsi"/>
        </w:rPr>
        <w:t xml:space="preserve"> de </w:t>
      </w:r>
      <w:proofErr w:type="spellStart"/>
      <w:r w:rsidR="005E1731" w:rsidRPr="005E1731">
        <w:rPr>
          <w:rFonts w:asciiTheme="minorHAnsi" w:hAnsiTheme="minorHAnsi"/>
        </w:rPr>
        <w:t>Calcul</w:t>
      </w:r>
      <w:proofErr w:type="spellEnd"/>
      <w:r w:rsidR="005E1731" w:rsidRPr="005E1731">
        <w:rPr>
          <w:rFonts w:asciiTheme="minorHAnsi" w:hAnsiTheme="minorHAnsi"/>
        </w:rPr>
        <w:t xml:space="preserve"> </w:t>
      </w:r>
      <w:proofErr w:type="spellStart"/>
      <w:r w:rsidR="005E1731" w:rsidRPr="005E1731">
        <w:rPr>
          <w:rFonts w:asciiTheme="minorHAnsi" w:hAnsiTheme="minorHAnsi"/>
        </w:rPr>
        <w:t>Atomique</w:t>
      </w:r>
      <w:proofErr w:type="spellEnd"/>
      <w:r w:rsidR="005E1731" w:rsidRPr="005E1731">
        <w:rPr>
          <w:rFonts w:asciiTheme="minorHAnsi" w:hAnsiTheme="minorHAnsi"/>
        </w:rPr>
        <w:t xml:space="preserve"> </w:t>
      </w:r>
      <w:proofErr w:type="gramStart"/>
      <w:r w:rsidR="005E1731" w:rsidRPr="005E1731">
        <w:rPr>
          <w:rFonts w:asciiTheme="minorHAnsi" w:hAnsiTheme="minorHAnsi"/>
        </w:rPr>
        <w:t>et</w:t>
      </w:r>
      <w:proofErr w:type="gramEnd"/>
      <w:r w:rsidR="005E1731" w:rsidRPr="005E1731">
        <w:rPr>
          <w:rFonts w:asciiTheme="minorHAnsi" w:hAnsiTheme="minorHAnsi"/>
        </w:rPr>
        <w:t xml:space="preserve"> </w:t>
      </w:r>
      <w:proofErr w:type="spellStart"/>
      <w:r w:rsidR="005E1731" w:rsidRPr="005E1731">
        <w:rPr>
          <w:rFonts w:asciiTheme="minorHAnsi" w:hAnsiTheme="minorHAnsi"/>
        </w:rPr>
        <w:t>Moleculaire</w:t>
      </w:r>
      <w:proofErr w:type="spellEnd"/>
      <w:r w:rsidR="005E1731" w:rsidRPr="005E1731">
        <w:rPr>
          <w:rFonts w:asciiTheme="minorHAnsi" w:hAnsiTheme="minorHAnsi"/>
        </w:rPr>
        <w:t xml:space="preserve"> (CECAM).  He then held ranks of Assistant, Associate, and Full Professor at the University of California – Santa Barbara from 2007 to 2018 before moving to Illinois in 2019.  Baron has contributed several leading computational methods and theories in the areas of reaction rate theory, heterogeneous catalysis, and nucleation kinetics. Baron also authored “Reaction Rate Theory and Rare Events” (Elsevier 2017), the first comprehensive textbook on reaction rate theories and rare events methods.  </w:t>
      </w:r>
    </w:p>
    <w:p w:rsidR="00FB14FF" w:rsidRPr="00E20BFE" w:rsidRDefault="00FB14FF" w:rsidP="00FB14FF">
      <w:pPr>
        <w:shd w:val="clear" w:color="auto" w:fill="FFFFFF"/>
        <w:jc w:val="center"/>
        <w:rPr>
          <w:rFonts w:ascii="Segoe UI" w:hAnsi="Segoe UI" w:cs="Segoe UI"/>
          <w:color w:val="2F5496" w:themeColor="accent5" w:themeShade="BF"/>
          <w:sz w:val="23"/>
          <w:szCs w:val="23"/>
        </w:rPr>
      </w:pPr>
      <w:r w:rsidRPr="00E20BFE">
        <w:rPr>
          <w:rStyle w:val="Strong"/>
          <w:rFonts w:ascii="Helvetica" w:hAnsi="Helvetica"/>
          <w:color w:val="2F5496" w:themeColor="accent5" w:themeShade="BF"/>
          <w:sz w:val="32"/>
          <w:szCs w:val="32"/>
        </w:rPr>
        <w:t xml:space="preserve">When: Tuesday, Oct. </w:t>
      </w:r>
      <w:r>
        <w:rPr>
          <w:rStyle w:val="Strong"/>
          <w:rFonts w:ascii="Helvetica" w:hAnsi="Helvetica"/>
          <w:color w:val="2F5496" w:themeColor="accent5" w:themeShade="BF"/>
          <w:sz w:val="32"/>
          <w:szCs w:val="32"/>
        </w:rPr>
        <w:t>15</w:t>
      </w:r>
      <w:r w:rsidRPr="00E20BFE">
        <w:rPr>
          <w:rStyle w:val="Strong"/>
          <w:rFonts w:ascii="Helvetica" w:hAnsi="Helvetica"/>
          <w:color w:val="2F5496" w:themeColor="accent5" w:themeShade="BF"/>
          <w:sz w:val="32"/>
          <w:szCs w:val="32"/>
        </w:rPr>
        <w:t>, 2019 at 4 pm</w:t>
      </w:r>
    </w:p>
    <w:p w:rsidR="00FB14FF" w:rsidRPr="005E1731" w:rsidRDefault="00FB14FF" w:rsidP="00FB14FF">
      <w:pPr>
        <w:shd w:val="clear" w:color="auto" w:fill="FFFFFF"/>
        <w:jc w:val="center"/>
        <w:rPr>
          <w:rFonts w:asciiTheme="minorHAnsi" w:hAnsiTheme="minorHAnsi"/>
        </w:rPr>
      </w:pPr>
      <w:r w:rsidRPr="00E20BFE">
        <w:rPr>
          <w:rStyle w:val="Strong"/>
          <w:rFonts w:ascii="Helvetica" w:hAnsi="Helvetica"/>
          <w:color w:val="2F5496" w:themeColor="accent5" w:themeShade="BF"/>
          <w:sz w:val="32"/>
          <w:szCs w:val="32"/>
        </w:rPr>
        <w:t>Where: EEP #252</w:t>
      </w:r>
    </w:p>
    <w:p w:rsidR="0095557F" w:rsidRPr="005E1731" w:rsidRDefault="0095557F">
      <w:pPr>
        <w:rPr>
          <w:rFonts w:asciiTheme="minorHAnsi" w:hAnsiTheme="minorHAnsi"/>
        </w:rPr>
      </w:pPr>
    </w:p>
    <w:sectPr w:rsidR="0095557F" w:rsidRPr="005E17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731"/>
    <w:rsid w:val="001E2A4A"/>
    <w:rsid w:val="005E1731"/>
    <w:rsid w:val="0095557F"/>
    <w:rsid w:val="00FB14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F50B2D-205E-426D-997C-BE7CF603E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1731"/>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B14FF"/>
    <w:rPr>
      <w:b/>
      <w:bCs/>
    </w:rPr>
  </w:style>
  <w:style w:type="paragraph" w:styleId="BalloonText">
    <w:name w:val="Balloon Text"/>
    <w:basedOn w:val="Normal"/>
    <w:link w:val="BalloonTextChar"/>
    <w:uiPriority w:val="99"/>
    <w:semiHidden/>
    <w:unhideWhenUsed/>
    <w:rsid w:val="001E2A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2A4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0533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440</Words>
  <Characters>2514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South Dakota School of Mines and Technology</Company>
  <LinksUpToDate>false</LinksUpToDate>
  <CharactersWithSpaces>2949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Strommen, JoAnn M.</dc:creator>
  <cp:keywords/>
  <dc:description/>
  <cp:lastModifiedBy>Strommen, JoAnn M.</cp:lastModifiedBy>
  <cp:revision>1</cp:revision>
  <cp:lastPrinted>2019-10-11T15:00:00Z</cp:lastPrinted>
  <dcterms:created xsi:type="dcterms:W3CDTF">2019-10-11T13:57:00Z</dcterms:created>
  <dcterms:modified xsi:type="dcterms:W3CDTF">2019-10-11T14:35:00Z</dcterms:modified>
</cp:coreProperties>
</file>